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FC2" w:rsidRDefault="00AA4FC2" w:rsidP="00AA4FC2">
      <w:pPr>
        <w:jc w:val="center"/>
        <w:rPr>
          <w:rFonts w:ascii="Arial" w:hAnsi="Arial" w:cs="Arial"/>
          <w:b/>
          <w:lang w:val="es-CR"/>
        </w:rPr>
      </w:pPr>
    </w:p>
    <w:p w:rsidR="00AA4FC2" w:rsidRPr="0097530A" w:rsidRDefault="00AA4FC2" w:rsidP="00AA4FC2">
      <w:pPr>
        <w:jc w:val="center"/>
        <w:rPr>
          <w:rFonts w:ascii="Tahoma" w:hAnsi="Tahoma" w:cs="Tahoma"/>
          <w:b/>
          <w:sz w:val="20"/>
          <w:szCs w:val="20"/>
          <w:lang w:val="es-CR"/>
        </w:rPr>
      </w:pPr>
      <w:r w:rsidRPr="0097530A">
        <w:rPr>
          <w:rFonts w:ascii="Tahoma" w:hAnsi="Tahoma" w:cs="Tahoma"/>
          <w:b/>
          <w:sz w:val="20"/>
          <w:szCs w:val="20"/>
          <w:lang w:val="es-CR"/>
        </w:rPr>
        <w:t>Directriz Nº DH-</w:t>
      </w:r>
      <w:r w:rsidR="003D4833">
        <w:rPr>
          <w:rFonts w:ascii="Tahoma" w:hAnsi="Tahoma" w:cs="Tahoma"/>
          <w:b/>
          <w:sz w:val="20"/>
          <w:szCs w:val="20"/>
          <w:lang w:val="es-CR"/>
        </w:rPr>
        <w:t>001</w:t>
      </w:r>
      <w:r w:rsidRPr="0097530A">
        <w:rPr>
          <w:rFonts w:ascii="Tahoma" w:hAnsi="Tahoma" w:cs="Tahoma"/>
          <w:b/>
          <w:sz w:val="20"/>
          <w:szCs w:val="20"/>
          <w:lang w:val="es-CR"/>
        </w:rPr>
        <w:t>-2015</w:t>
      </w:r>
    </w:p>
    <w:p w:rsidR="00AA4FC2" w:rsidRPr="0097530A" w:rsidRDefault="00AA4FC2" w:rsidP="00AA4FC2">
      <w:pPr>
        <w:jc w:val="center"/>
        <w:rPr>
          <w:rFonts w:ascii="Tahoma" w:hAnsi="Tahoma" w:cs="Tahoma"/>
          <w:b/>
          <w:sz w:val="20"/>
          <w:szCs w:val="20"/>
          <w:lang w:val="es-CR"/>
        </w:rPr>
      </w:pPr>
    </w:p>
    <w:p w:rsidR="00AA4FC2" w:rsidRPr="0097530A" w:rsidRDefault="00922722" w:rsidP="00AA4FC2">
      <w:pPr>
        <w:jc w:val="center"/>
        <w:rPr>
          <w:rFonts w:ascii="Tahoma" w:hAnsi="Tahoma" w:cs="Tahoma"/>
          <w:b/>
          <w:sz w:val="20"/>
          <w:szCs w:val="20"/>
          <w:lang w:val="es-CR"/>
        </w:rPr>
      </w:pPr>
      <w:r>
        <w:rPr>
          <w:rFonts w:ascii="Tahoma" w:hAnsi="Tahoma" w:cs="Tahoma"/>
          <w:b/>
          <w:sz w:val="20"/>
          <w:szCs w:val="20"/>
          <w:lang w:val="es-CR"/>
        </w:rPr>
        <w:t>14</w:t>
      </w:r>
      <w:bookmarkStart w:id="0" w:name="_GoBack"/>
      <w:bookmarkEnd w:id="0"/>
      <w:r w:rsidR="00AA4FC2" w:rsidRPr="0097530A">
        <w:rPr>
          <w:rFonts w:ascii="Tahoma" w:hAnsi="Tahoma" w:cs="Tahoma"/>
          <w:b/>
          <w:sz w:val="20"/>
          <w:szCs w:val="20"/>
          <w:lang w:val="es-CR"/>
        </w:rPr>
        <w:t xml:space="preserve"> de diciembre de 2015</w:t>
      </w:r>
    </w:p>
    <w:p w:rsidR="00AA4FC2" w:rsidRPr="0097530A" w:rsidRDefault="00AA4FC2" w:rsidP="00AA4FC2">
      <w:pPr>
        <w:jc w:val="center"/>
        <w:rPr>
          <w:rFonts w:ascii="Tahoma" w:hAnsi="Tahoma" w:cs="Tahoma"/>
          <w:b/>
          <w:sz w:val="20"/>
          <w:szCs w:val="20"/>
          <w:lang w:val="es-CR"/>
        </w:rPr>
      </w:pPr>
    </w:p>
    <w:p w:rsidR="00AA4FC2" w:rsidRPr="0097530A" w:rsidRDefault="00AA4FC2" w:rsidP="00AA4FC2">
      <w:pPr>
        <w:jc w:val="center"/>
        <w:rPr>
          <w:rFonts w:ascii="Tahoma" w:hAnsi="Tahoma" w:cs="Tahoma"/>
          <w:b/>
          <w:sz w:val="20"/>
          <w:szCs w:val="20"/>
          <w:lang w:val="es-CR"/>
        </w:rPr>
      </w:pPr>
      <w:r w:rsidRPr="0097530A">
        <w:rPr>
          <w:rFonts w:ascii="Tahoma" w:hAnsi="Tahoma" w:cs="Tahoma"/>
          <w:b/>
          <w:sz w:val="20"/>
          <w:szCs w:val="20"/>
          <w:lang w:val="es-CR"/>
        </w:rPr>
        <w:t>LA DEFENSORA DE LOS HABITANTES DE LA REPÚBLICA</w:t>
      </w:r>
    </w:p>
    <w:p w:rsidR="00AA4FC2" w:rsidRPr="0097530A" w:rsidRDefault="00AA4FC2" w:rsidP="00AA4FC2">
      <w:pPr>
        <w:rPr>
          <w:rFonts w:ascii="Tahoma" w:hAnsi="Tahoma" w:cs="Tahoma"/>
          <w:sz w:val="20"/>
          <w:szCs w:val="20"/>
          <w:lang w:val="es-CR"/>
        </w:rPr>
      </w:pPr>
    </w:p>
    <w:p w:rsidR="003B764E" w:rsidRDefault="00AA4FC2" w:rsidP="007E5C8B">
      <w:pPr>
        <w:autoSpaceDE w:val="0"/>
        <w:autoSpaceDN w:val="0"/>
        <w:adjustRightInd w:val="0"/>
        <w:ind w:left="239"/>
        <w:jc w:val="both"/>
        <w:rPr>
          <w:rFonts w:ascii="Tahoma" w:hAnsi="Tahoma" w:cs="Tahoma"/>
          <w:sz w:val="20"/>
          <w:szCs w:val="20"/>
          <w:lang w:val="es-CR"/>
        </w:rPr>
      </w:pPr>
      <w:r w:rsidRPr="0097530A">
        <w:rPr>
          <w:rFonts w:ascii="Tahoma" w:hAnsi="Tahoma" w:cs="Tahoma"/>
          <w:sz w:val="20"/>
          <w:szCs w:val="20"/>
          <w:lang w:val="es-CR"/>
        </w:rPr>
        <w:t>Con fundamento en los artículos 9, 11, 30</w:t>
      </w:r>
      <w:r w:rsidR="00FD2386" w:rsidRPr="0097530A">
        <w:rPr>
          <w:rFonts w:ascii="Tahoma" w:hAnsi="Tahoma" w:cs="Tahoma"/>
          <w:sz w:val="20"/>
          <w:szCs w:val="20"/>
          <w:lang w:val="es-CR"/>
        </w:rPr>
        <w:t>, 41</w:t>
      </w:r>
      <w:r w:rsidRPr="0097530A">
        <w:rPr>
          <w:rFonts w:ascii="Tahoma" w:hAnsi="Tahoma" w:cs="Tahoma"/>
          <w:sz w:val="20"/>
          <w:szCs w:val="20"/>
          <w:lang w:val="es-CR"/>
        </w:rPr>
        <w:t xml:space="preserve"> de la </w:t>
      </w:r>
      <w:r w:rsidRPr="00CC4A6A">
        <w:rPr>
          <w:rFonts w:ascii="Tahoma" w:hAnsi="Tahoma" w:cs="Tahoma"/>
          <w:b/>
          <w:sz w:val="20"/>
          <w:szCs w:val="20"/>
          <w:lang w:val="es-CR"/>
        </w:rPr>
        <w:t>Constitución Política</w:t>
      </w:r>
      <w:r w:rsidRPr="0097530A">
        <w:rPr>
          <w:rFonts w:ascii="Tahoma" w:hAnsi="Tahoma" w:cs="Tahoma"/>
          <w:sz w:val="20"/>
          <w:szCs w:val="20"/>
          <w:lang w:val="es-CR"/>
        </w:rPr>
        <w:t xml:space="preserve">, </w:t>
      </w:r>
      <w:r w:rsidR="00FD2386" w:rsidRPr="0097530A">
        <w:rPr>
          <w:rFonts w:ascii="Tahoma" w:hAnsi="Tahoma" w:cs="Tahoma"/>
          <w:sz w:val="20"/>
          <w:szCs w:val="20"/>
          <w:lang w:val="es-CR"/>
        </w:rPr>
        <w:t xml:space="preserve">1, </w:t>
      </w:r>
      <w:r w:rsidRPr="0097530A">
        <w:rPr>
          <w:rFonts w:ascii="Tahoma" w:hAnsi="Tahoma" w:cs="Tahoma"/>
          <w:sz w:val="20"/>
          <w:szCs w:val="20"/>
          <w:lang w:val="es-CR"/>
        </w:rPr>
        <w:t xml:space="preserve">2, </w:t>
      </w:r>
      <w:r w:rsidR="00FD2386" w:rsidRPr="0097530A">
        <w:rPr>
          <w:rFonts w:ascii="Tahoma" w:hAnsi="Tahoma" w:cs="Tahoma"/>
          <w:sz w:val="20"/>
          <w:szCs w:val="20"/>
          <w:lang w:val="es-CR"/>
        </w:rPr>
        <w:t xml:space="preserve">11 y 16 </w:t>
      </w:r>
      <w:r w:rsidRPr="0097530A">
        <w:rPr>
          <w:rFonts w:ascii="Tahoma" w:hAnsi="Tahoma" w:cs="Tahoma"/>
          <w:sz w:val="20"/>
          <w:szCs w:val="20"/>
          <w:lang w:val="es-CR"/>
        </w:rPr>
        <w:t xml:space="preserve">de la </w:t>
      </w:r>
      <w:r w:rsidRPr="003B764E">
        <w:rPr>
          <w:rFonts w:ascii="Tahoma" w:hAnsi="Tahoma" w:cs="Tahoma"/>
          <w:b/>
          <w:sz w:val="20"/>
          <w:szCs w:val="20"/>
          <w:lang w:val="es-CR"/>
        </w:rPr>
        <w:t>Ley de la Defensoría de los Habitantes de la República</w:t>
      </w:r>
      <w:r w:rsidRPr="0097530A">
        <w:rPr>
          <w:rFonts w:ascii="Tahoma" w:hAnsi="Tahoma" w:cs="Tahoma"/>
          <w:sz w:val="20"/>
          <w:szCs w:val="20"/>
          <w:lang w:val="es-CR"/>
        </w:rPr>
        <w:t>, Ley Nº 7319 publicada en La Gaceta Nº 237 del 10 de diciembre de 1992;</w:t>
      </w:r>
      <w:r w:rsidR="0097530A">
        <w:rPr>
          <w:rFonts w:ascii="Tahoma" w:hAnsi="Tahoma" w:cs="Tahoma"/>
          <w:sz w:val="20"/>
          <w:szCs w:val="20"/>
          <w:lang w:val="es-CR"/>
        </w:rPr>
        <w:t xml:space="preserve"> 4, 8, 10, 11</w:t>
      </w:r>
      <w:r w:rsidR="00041C6B">
        <w:rPr>
          <w:rFonts w:ascii="Tahoma" w:hAnsi="Tahoma" w:cs="Tahoma"/>
          <w:sz w:val="20"/>
          <w:szCs w:val="20"/>
          <w:lang w:val="es-CR"/>
        </w:rPr>
        <w:t xml:space="preserve">, 65 inciso 1), 70, 83 inciso 1), 84 inciso e), </w:t>
      </w:r>
      <w:r w:rsidR="00752C8E">
        <w:rPr>
          <w:rFonts w:ascii="Tahoma" w:hAnsi="Tahoma" w:cs="Tahoma"/>
          <w:sz w:val="20"/>
          <w:szCs w:val="20"/>
          <w:lang w:val="es-CR"/>
        </w:rPr>
        <w:t xml:space="preserve">87 inciso 1), 89 inciso 1), 89, </w:t>
      </w:r>
      <w:r w:rsidR="004376AC">
        <w:rPr>
          <w:rFonts w:ascii="Tahoma" w:hAnsi="Tahoma" w:cs="Tahoma"/>
          <w:sz w:val="20"/>
          <w:szCs w:val="20"/>
          <w:lang w:val="es-CR"/>
        </w:rPr>
        <w:t xml:space="preserve">93, 94, </w:t>
      </w:r>
      <w:r w:rsidR="00752C8E">
        <w:rPr>
          <w:rFonts w:ascii="Tahoma" w:hAnsi="Tahoma" w:cs="Tahoma"/>
          <w:sz w:val="20"/>
          <w:szCs w:val="20"/>
          <w:lang w:val="es-CR"/>
        </w:rPr>
        <w:t>95 inciso 1), 96 incisos 1) y 2), 99 inciso 2), 100 inciso 1), 101, 102 incisos a), b) y d), 103 incisos 1) y 3), 105 inciso 1), 107 inciso 1), 125 inciso 1</w:t>
      </w:r>
      <w:r w:rsidR="000759CE">
        <w:rPr>
          <w:rFonts w:ascii="Tahoma" w:hAnsi="Tahoma" w:cs="Tahoma"/>
          <w:sz w:val="20"/>
          <w:szCs w:val="20"/>
          <w:lang w:val="es-CR"/>
        </w:rPr>
        <w:t>), 129, 130 inciso 1), 132, 134 y</w:t>
      </w:r>
      <w:r w:rsidR="00752C8E">
        <w:rPr>
          <w:rFonts w:ascii="Tahoma" w:hAnsi="Tahoma" w:cs="Tahoma"/>
          <w:sz w:val="20"/>
          <w:szCs w:val="20"/>
          <w:lang w:val="es-CR"/>
        </w:rPr>
        <w:t xml:space="preserve"> </w:t>
      </w:r>
      <w:r w:rsidR="000759CE">
        <w:rPr>
          <w:rFonts w:ascii="Tahoma" w:hAnsi="Tahoma" w:cs="Tahoma"/>
          <w:sz w:val="20"/>
          <w:szCs w:val="20"/>
          <w:lang w:val="es-CR"/>
        </w:rPr>
        <w:t xml:space="preserve">140 </w:t>
      </w:r>
      <w:r w:rsidRPr="0097530A">
        <w:rPr>
          <w:rFonts w:ascii="Tahoma" w:hAnsi="Tahoma" w:cs="Tahoma"/>
          <w:sz w:val="20"/>
          <w:szCs w:val="20"/>
          <w:lang w:val="es-CR"/>
        </w:rPr>
        <w:t xml:space="preserve">de la </w:t>
      </w:r>
      <w:r w:rsidRPr="00CC4A6A">
        <w:rPr>
          <w:rFonts w:ascii="Tahoma" w:hAnsi="Tahoma" w:cs="Tahoma"/>
          <w:b/>
          <w:sz w:val="20"/>
          <w:szCs w:val="20"/>
          <w:lang w:val="es-CR"/>
        </w:rPr>
        <w:t>Ley General de la Administración Pública</w:t>
      </w:r>
      <w:r w:rsidRPr="0097530A">
        <w:rPr>
          <w:rFonts w:ascii="Tahoma" w:hAnsi="Tahoma" w:cs="Tahoma"/>
          <w:sz w:val="20"/>
          <w:szCs w:val="20"/>
          <w:lang w:val="es-CR"/>
        </w:rPr>
        <w:t xml:space="preserve">; </w:t>
      </w:r>
      <w:r w:rsidR="000759CE">
        <w:rPr>
          <w:rFonts w:ascii="Tahoma" w:hAnsi="Tahoma" w:cs="Tahoma"/>
          <w:sz w:val="20"/>
          <w:szCs w:val="20"/>
          <w:lang w:val="es-CR"/>
        </w:rPr>
        <w:t xml:space="preserve">2, 7, 8, 10, </w:t>
      </w:r>
      <w:r w:rsidRPr="0097530A">
        <w:rPr>
          <w:rFonts w:ascii="Tahoma" w:hAnsi="Tahoma" w:cs="Tahoma"/>
          <w:sz w:val="20"/>
          <w:szCs w:val="20"/>
          <w:lang w:val="es-CR"/>
        </w:rPr>
        <w:t xml:space="preserve">12, incisos a) y d), </w:t>
      </w:r>
      <w:r w:rsidR="000759CE">
        <w:rPr>
          <w:rFonts w:ascii="Tahoma" w:hAnsi="Tahoma" w:cs="Tahoma"/>
          <w:sz w:val="20"/>
          <w:szCs w:val="20"/>
          <w:lang w:val="es-CR"/>
        </w:rPr>
        <w:t xml:space="preserve">13 incisos </w:t>
      </w:r>
      <w:r w:rsidR="00CC4A6A">
        <w:rPr>
          <w:rFonts w:ascii="Tahoma" w:hAnsi="Tahoma" w:cs="Tahoma"/>
          <w:sz w:val="20"/>
          <w:szCs w:val="20"/>
          <w:lang w:val="es-CR"/>
        </w:rPr>
        <w:t>b), d) y e), 15 incisos a) y b) punto i.) y 39</w:t>
      </w:r>
      <w:r w:rsidRPr="0097530A">
        <w:rPr>
          <w:rFonts w:ascii="Tahoma" w:hAnsi="Tahoma" w:cs="Tahoma"/>
          <w:sz w:val="20"/>
          <w:szCs w:val="20"/>
          <w:lang w:val="es-CR"/>
        </w:rPr>
        <w:t xml:space="preserve"> de la </w:t>
      </w:r>
      <w:r w:rsidRPr="00CC4A6A">
        <w:rPr>
          <w:rFonts w:ascii="Tahoma" w:hAnsi="Tahoma" w:cs="Tahoma"/>
          <w:b/>
          <w:sz w:val="20"/>
          <w:szCs w:val="20"/>
          <w:lang w:val="es-CR"/>
        </w:rPr>
        <w:t>Ley General de Control Interno</w:t>
      </w:r>
      <w:r w:rsidRPr="0097530A">
        <w:rPr>
          <w:rFonts w:ascii="Tahoma" w:hAnsi="Tahoma" w:cs="Tahoma"/>
          <w:sz w:val="20"/>
          <w:szCs w:val="20"/>
          <w:lang w:val="es-CR"/>
        </w:rPr>
        <w:t xml:space="preserve">; </w:t>
      </w:r>
      <w:r w:rsidR="00CC4A6A">
        <w:rPr>
          <w:rFonts w:ascii="Tahoma" w:hAnsi="Tahoma" w:cs="Tahoma"/>
          <w:sz w:val="20"/>
          <w:szCs w:val="20"/>
          <w:lang w:val="es-CR"/>
        </w:rPr>
        <w:t xml:space="preserve">1, 3, 8, 9 incisos a), d), e), i), 10, 21, 24, 35, 38 párrafo 1°, </w:t>
      </w:r>
      <w:r w:rsidRPr="0097530A">
        <w:rPr>
          <w:rFonts w:ascii="Tahoma" w:hAnsi="Tahoma" w:cs="Tahoma"/>
          <w:sz w:val="20"/>
          <w:szCs w:val="20"/>
          <w:lang w:val="es-CR"/>
        </w:rPr>
        <w:t xml:space="preserve">del </w:t>
      </w:r>
      <w:r w:rsidRPr="003B764E">
        <w:rPr>
          <w:rFonts w:ascii="Tahoma" w:hAnsi="Tahoma" w:cs="Tahoma"/>
          <w:b/>
          <w:sz w:val="20"/>
          <w:szCs w:val="20"/>
          <w:lang w:val="es-CR"/>
        </w:rPr>
        <w:t>Reglamento a la Ley de la Defensoría de los Habitantes</w:t>
      </w:r>
      <w:r w:rsidRPr="0097530A">
        <w:rPr>
          <w:rFonts w:ascii="Tahoma" w:hAnsi="Tahoma" w:cs="Tahoma"/>
          <w:sz w:val="20"/>
          <w:szCs w:val="20"/>
          <w:lang w:val="es-CR"/>
        </w:rPr>
        <w:t>;</w:t>
      </w:r>
      <w:r w:rsidRPr="0097530A">
        <w:rPr>
          <w:rStyle w:val="Textoennegrita"/>
          <w:rFonts w:ascii="Tahoma" w:hAnsi="Tahoma" w:cs="Tahoma"/>
          <w:b w:val="0"/>
          <w:bCs w:val="0"/>
          <w:sz w:val="20"/>
          <w:szCs w:val="20"/>
        </w:rPr>
        <w:t xml:space="preserve"> </w:t>
      </w:r>
      <w:r w:rsidRPr="0097530A">
        <w:rPr>
          <w:rFonts w:ascii="Tahoma" w:hAnsi="Tahoma" w:cs="Tahoma"/>
          <w:sz w:val="20"/>
          <w:szCs w:val="20"/>
          <w:lang w:val="es-CR"/>
        </w:rPr>
        <w:t xml:space="preserve">artículos </w:t>
      </w:r>
      <w:r w:rsidR="007E5C8B">
        <w:rPr>
          <w:rFonts w:ascii="Tahoma" w:hAnsi="Tahoma" w:cs="Tahoma"/>
          <w:sz w:val="20"/>
          <w:szCs w:val="20"/>
          <w:lang w:val="es-CR"/>
        </w:rPr>
        <w:t>42 incisos a) e i), 43, in</w:t>
      </w:r>
      <w:r w:rsidR="001B23D5">
        <w:rPr>
          <w:rFonts w:ascii="Tahoma" w:hAnsi="Tahoma" w:cs="Tahoma"/>
          <w:sz w:val="20"/>
          <w:szCs w:val="20"/>
          <w:lang w:val="es-CR"/>
        </w:rPr>
        <w:t>ciso r),</w:t>
      </w:r>
      <w:r w:rsidR="007E5C8B">
        <w:rPr>
          <w:rFonts w:ascii="Tahoma" w:hAnsi="Tahoma" w:cs="Tahoma"/>
          <w:sz w:val="20"/>
          <w:szCs w:val="20"/>
          <w:lang w:val="es-CR"/>
        </w:rPr>
        <w:t xml:space="preserve"> 44 incisos a), e), f) y l) </w:t>
      </w:r>
      <w:r w:rsidR="001B23D5">
        <w:rPr>
          <w:rFonts w:ascii="Tahoma" w:hAnsi="Tahoma" w:cs="Tahoma"/>
          <w:sz w:val="20"/>
          <w:szCs w:val="20"/>
          <w:lang w:val="es-CR"/>
        </w:rPr>
        <w:t xml:space="preserve">y 52 </w:t>
      </w:r>
      <w:r w:rsidRPr="0097530A">
        <w:rPr>
          <w:rFonts w:ascii="Tahoma" w:hAnsi="Tahoma" w:cs="Tahoma"/>
          <w:sz w:val="20"/>
          <w:szCs w:val="20"/>
          <w:lang w:val="es-CR"/>
        </w:rPr>
        <w:t xml:space="preserve">del </w:t>
      </w:r>
      <w:r w:rsidRPr="003B764E">
        <w:rPr>
          <w:rFonts w:ascii="Tahoma" w:hAnsi="Tahoma" w:cs="Tahoma"/>
          <w:b/>
          <w:sz w:val="20"/>
          <w:szCs w:val="20"/>
          <w:lang w:val="es-CR"/>
        </w:rPr>
        <w:t xml:space="preserve">Estatuto Autónomo de </w:t>
      </w:r>
      <w:r w:rsidR="007E5C8B">
        <w:rPr>
          <w:rFonts w:ascii="Tahoma" w:hAnsi="Tahoma" w:cs="Tahoma"/>
          <w:b/>
          <w:sz w:val="20"/>
          <w:szCs w:val="20"/>
          <w:lang w:val="es-CR"/>
        </w:rPr>
        <w:t xml:space="preserve">Servicio </w:t>
      </w:r>
      <w:r w:rsidR="003B764E" w:rsidRPr="003B764E">
        <w:rPr>
          <w:rFonts w:ascii="Tahoma" w:hAnsi="Tahoma" w:cs="Tahoma"/>
          <w:b/>
          <w:sz w:val="20"/>
          <w:szCs w:val="20"/>
          <w:lang w:val="es-CR"/>
        </w:rPr>
        <w:t>de la Defensoría de los Habitantes</w:t>
      </w:r>
      <w:r w:rsidR="007E5C8B">
        <w:rPr>
          <w:rFonts w:ascii="Tahoma" w:hAnsi="Tahoma" w:cs="Tahoma"/>
          <w:sz w:val="20"/>
          <w:szCs w:val="20"/>
          <w:lang w:val="es-CR"/>
        </w:rPr>
        <w:t xml:space="preserve">, </w:t>
      </w:r>
      <w:r w:rsidR="007E5C8B" w:rsidRPr="007E5C8B">
        <w:rPr>
          <w:rFonts w:ascii="Tahoma" w:eastAsiaTheme="minorHAnsi" w:hAnsi="Tahoma" w:cs="Tahoma"/>
          <w:bCs/>
          <w:color w:val="000000"/>
          <w:sz w:val="20"/>
          <w:szCs w:val="20"/>
          <w:lang w:val="es-CR" w:eastAsia="en-US"/>
        </w:rPr>
        <w:t>Acuerdo N°600-DH del 20 de diciembre de 2001, publicado en La Gaceta No. 22 del 31 de enero de 2002</w:t>
      </w:r>
      <w:r w:rsidR="007E5C8B">
        <w:rPr>
          <w:rFonts w:ascii="Tahoma" w:hAnsi="Tahoma" w:cs="Tahoma"/>
          <w:sz w:val="20"/>
          <w:szCs w:val="20"/>
          <w:lang w:val="es-CR"/>
        </w:rPr>
        <w:t>,</w:t>
      </w:r>
      <w:r w:rsidR="003B764E">
        <w:rPr>
          <w:rFonts w:ascii="Tahoma" w:hAnsi="Tahoma" w:cs="Tahoma"/>
          <w:sz w:val="20"/>
          <w:szCs w:val="20"/>
          <w:lang w:val="es-CR"/>
        </w:rPr>
        <w:t xml:space="preserve"> </w:t>
      </w:r>
      <w:r w:rsidR="007E5C8B">
        <w:rPr>
          <w:rFonts w:ascii="Tahoma" w:hAnsi="Tahoma" w:cs="Tahoma"/>
          <w:sz w:val="20"/>
          <w:szCs w:val="20"/>
          <w:lang w:val="es-CR"/>
        </w:rPr>
        <w:t xml:space="preserve">artículos 4 y 7 incisos a) y c) del </w:t>
      </w:r>
      <w:r w:rsidR="00B8549C" w:rsidRPr="007E5C8B">
        <w:rPr>
          <w:rFonts w:ascii="Tahoma" w:hAnsi="Tahoma" w:cs="Tahoma"/>
          <w:b/>
          <w:sz w:val="20"/>
          <w:szCs w:val="20"/>
          <w:lang w:val="es-CR"/>
        </w:rPr>
        <w:t xml:space="preserve">Estatuto Autónomo de </w:t>
      </w:r>
      <w:r w:rsidR="007E5C8B" w:rsidRPr="007E5C8B">
        <w:rPr>
          <w:rFonts w:ascii="Tahoma" w:hAnsi="Tahoma" w:cs="Tahoma"/>
          <w:b/>
          <w:sz w:val="20"/>
          <w:szCs w:val="20"/>
          <w:lang w:val="es-CR"/>
        </w:rPr>
        <w:t>Organización</w:t>
      </w:r>
      <w:r w:rsidR="00B8549C" w:rsidRPr="007E5C8B">
        <w:rPr>
          <w:rFonts w:ascii="Tahoma" w:hAnsi="Tahoma" w:cs="Tahoma"/>
          <w:b/>
          <w:sz w:val="20"/>
          <w:szCs w:val="20"/>
          <w:lang w:val="es-CR"/>
        </w:rPr>
        <w:t xml:space="preserve"> de la Defensoría de los Habitantes</w:t>
      </w:r>
      <w:r w:rsidR="00B8549C">
        <w:rPr>
          <w:rFonts w:ascii="Tahoma" w:hAnsi="Tahoma" w:cs="Tahoma"/>
          <w:sz w:val="20"/>
          <w:szCs w:val="20"/>
          <w:lang w:val="es-CR"/>
        </w:rPr>
        <w:t xml:space="preserve">, Acuerdo N° </w:t>
      </w:r>
      <w:r w:rsidR="007E5C8B">
        <w:rPr>
          <w:rFonts w:ascii="Tahoma" w:hAnsi="Tahoma" w:cs="Tahoma"/>
          <w:sz w:val="20"/>
          <w:szCs w:val="20"/>
          <w:lang w:val="es-CR"/>
        </w:rPr>
        <w:t xml:space="preserve">528-DH y el </w:t>
      </w:r>
      <w:r w:rsidR="003B764E" w:rsidRPr="003B764E">
        <w:rPr>
          <w:rFonts w:ascii="Tahoma" w:hAnsi="Tahoma" w:cs="Tahoma"/>
          <w:b/>
          <w:sz w:val="20"/>
          <w:szCs w:val="20"/>
          <w:lang w:val="es-CR"/>
        </w:rPr>
        <w:t>Manual de Clases de Puestos de la Defensoría de los Habitantes</w:t>
      </w:r>
      <w:r w:rsidR="00B8549C">
        <w:rPr>
          <w:rFonts w:ascii="Tahoma" w:hAnsi="Tahoma" w:cs="Tahoma"/>
          <w:b/>
          <w:sz w:val="20"/>
          <w:szCs w:val="20"/>
          <w:lang w:val="es-CR"/>
        </w:rPr>
        <w:t>.</w:t>
      </w:r>
    </w:p>
    <w:p w:rsidR="00AA4FC2" w:rsidRPr="0097530A" w:rsidRDefault="00AA4FC2" w:rsidP="00AA4FC2">
      <w:pPr>
        <w:rPr>
          <w:rFonts w:ascii="Tahoma" w:hAnsi="Tahoma" w:cs="Tahoma"/>
          <w:sz w:val="20"/>
          <w:szCs w:val="20"/>
          <w:lang w:val="es-CR"/>
        </w:rPr>
      </w:pPr>
    </w:p>
    <w:p w:rsidR="00AA4FC2" w:rsidRPr="0097530A" w:rsidRDefault="00AA4FC2" w:rsidP="00AA4FC2">
      <w:pPr>
        <w:jc w:val="center"/>
        <w:rPr>
          <w:rFonts w:ascii="Tahoma" w:hAnsi="Tahoma" w:cs="Tahoma"/>
          <w:b/>
          <w:sz w:val="20"/>
          <w:szCs w:val="20"/>
          <w:lang w:val="es-CR"/>
        </w:rPr>
      </w:pPr>
      <w:r w:rsidRPr="0097530A">
        <w:rPr>
          <w:rFonts w:ascii="Tahoma" w:hAnsi="Tahoma" w:cs="Tahoma"/>
          <w:b/>
          <w:sz w:val="20"/>
          <w:szCs w:val="20"/>
          <w:lang w:val="es-CR"/>
        </w:rPr>
        <w:t>CONSIDERANDO:</w:t>
      </w:r>
    </w:p>
    <w:p w:rsidR="00AA4FC2" w:rsidRPr="0097530A" w:rsidRDefault="00AA4FC2" w:rsidP="00AA4FC2">
      <w:pPr>
        <w:rPr>
          <w:rFonts w:ascii="Tahoma" w:hAnsi="Tahoma" w:cs="Tahoma"/>
          <w:sz w:val="20"/>
          <w:szCs w:val="20"/>
          <w:lang w:val="es-CR"/>
        </w:rPr>
      </w:pPr>
    </w:p>
    <w:p w:rsidR="00AA4FC2" w:rsidRDefault="00AA4FC2" w:rsidP="00AA4FC2">
      <w:pPr>
        <w:numPr>
          <w:ilvl w:val="0"/>
          <w:numId w:val="1"/>
        </w:numPr>
        <w:jc w:val="both"/>
        <w:rPr>
          <w:rFonts w:ascii="Tahoma" w:hAnsi="Tahoma" w:cs="Tahoma"/>
          <w:sz w:val="20"/>
          <w:szCs w:val="20"/>
          <w:lang w:val="es-CR"/>
        </w:rPr>
      </w:pPr>
      <w:r w:rsidRPr="0097530A">
        <w:rPr>
          <w:rFonts w:ascii="Tahoma" w:hAnsi="Tahoma" w:cs="Tahoma"/>
          <w:sz w:val="20"/>
          <w:szCs w:val="20"/>
          <w:lang w:val="es-CR"/>
        </w:rPr>
        <w:t>Que la Defensora de los Habitantes de la República es</w:t>
      </w:r>
      <w:r w:rsidR="003B764E">
        <w:rPr>
          <w:rFonts w:ascii="Tahoma" w:hAnsi="Tahoma" w:cs="Tahoma"/>
          <w:sz w:val="20"/>
          <w:szCs w:val="20"/>
          <w:lang w:val="es-CR"/>
        </w:rPr>
        <w:t xml:space="preserve"> la Jerarca de la institución y en tal condición, detenta</w:t>
      </w:r>
      <w:r w:rsidRPr="0097530A">
        <w:rPr>
          <w:rFonts w:ascii="Tahoma" w:hAnsi="Tahoma" w:cs="Tahoma"/>
          <w:sz w:val="20"/>
          <w:szCs w:val="20"/>
          <w:lang w:val="es-CR"/>
        </w:rPr>
        <w:t xml:space="preserve"> la máxima autoridad en la</w:t>
      </w:r>
      <w:r w:rsidR="003B764E">
        <w:rPr>
          <w:rFonts w:ascii="Tahoma" w:hAnsi="Tahoma" w:cs="Tahoma"/>
          <w:sz w:val="20"/>
          <w:szCs w:val="20"/>
          <w:lang w:val="es-CR"/>
        </w:rPr>
        <w:t>s funciones de</w:t>
      </w:r>
      <w:r w:rsidRPr="0097530A">
        <w:rPr>
          <w:rFonts w:ascii="Tahoma" w:hAnsi="Tahoma" w:cs="Tahoma"/>
          <w:sz w:val="20"/>
          <w:szCs w:val="20"/>
          <w:lang w:val="es-CR"/>
        </w:rPr>
        <w:t xml:space="preserve"> organización, dirección y coordinación </w:t>
      </w:r>
      <w:r w:rsidR="00A669B5">
        <w:rPr>
          <w:rFonts w:ascii="Tahoma" w:hAnsi="Tahoma" w:cs="Tahoma"/>
          <w:sz w:val="20"/>
          <w:szCs w:val="20"/>
          <w:lang w:val="es-CR"/>
        </w:rPr>
        <w:t xml:space="preserve">conducentes al </w:t>
      </w:r>
      <w:r w:rsidR="003B764E">
        <w:rPr>
          <w:rFonts w:ascii="Tahoma" w:hAnsi="Tahoma" w:cs="Tahoma"/>
          <w:sz w:val="20"/>
          <w:szCs w:val="20"/>
          <w:lang w:val="es-CR"/>
        </w:rPr>
        <w:t xml:space="preserve">óptimo </w:t>
      </w:r>
      <w:r w:rsidRPr="0097530A">
        <w:rPr>
          <w:rFonts w:ascii="Tahoma" w:hAnsi="Tahoma" w:cs="Tahoma"/>
          <w:sz w:val="20"/>
          <w:szCs w:val="20"/>
          <w:lang w:val="es-CR"/>
        </w:rPr>
        <w:t>funcionamiento de la institución.</w:t>
      </w:r>
    </w:p>
    <w:p w:rsidR="00315439" w:rsidRDefault="00315439" w:rsidP="00315439">
      <w:pPr>
        <w:ind w:left="1080"/>
        <w:jc w:val="both"/>
        <w:rPr>
          <w:rFonts w:ascii="Tahoma" w:hAnsi="Tahoma" w:cs="Tahoma"/>
          <w:sz w:val="20"/>
          <w:szCs w:val="20"/>
          <w:lang w:val="es-CR"/>
        </w:rPr>
      </w:pPr>
    </w:p>
    <w:p w:rsidR="00315439" w:rsidRPr="00315439" w:rsidRDefault="00315439" w:rsidP="00315439">
      <w:pPr>
        <w:numPr>
          <w:ilvl w:val="0"/>
          <w:numId w:val="1"/>
        </w:numPr>
        <w:jc w:val="both"/>
        <w:rPr>
          <w:rFonts w:ascii="Tahoma" w:hAnsi="Tahoma" w:cs="Tahoma"/>
          <w:sz w:val="20"/>
          <w:szCs w:val="20"/>
          <w:lang w:val="es-CR"/>
        </w:rPr>
      </w:pPr>
      <w:r>
        <w:rPr>
          <w:rFonts w:ascii="Tahoma" w:hAnsi="Tahoma" w:cs="Tahoma"/>
          <w:sz w:val="20"/>
          <w:szCs w:val="20"/>
          <w:lang w:val="es-CR"/>
        </w:rPr>
        <w:t>Que la rendición de cuentas, la eficacia</w:t>
      </w:r>
      <w:r w:rsidR="00A669B5">
        <w:rPr>
          <w:rFonts w:ascii="Tahoma" w:hAnsi="Tahoma" w:cs="Tahoma"/>
          <w:sz w:val="20"/>
          <w:szCs w:val="20"/>
          <w:lang w:val="es-CR"/>
        </w:rPr>
        <w:t>, la celeridad</w:t>
      </w:r>
      <w:r>
        <w:rPr>
          <w:rFonts w:ascii="Tahoma" w:hAnsi="Tahoma" w:cs="Tahoma"/>
          <w:sz w:val="20"/>
          <w:szCs w:val="20"/>
          <w:lang w:val="es-CR"/>
        </w:rPr>
        <w:t xml:space="preserve"> y la eficiencia, son principios rectores de la función administrativa </w:t>
      </w:r>
      <w:r w:rsidR="00DA552B">
        <w:rPr>
          <w:rFonts w:ascii="Tahoma" w:hAnsi="Tahoma" w:cs="Tahoma"/>
          <w:sz w:val="20"/>
          <w:szCs w:val="20"/>
          <w:lang w:val="es-CR"/>
        </w:rPr>
        <w:t>que han sido elevados</w:t>
      </w:r>
      <w:r w:rsidR="007E5C8B">
        <w:rPr>
          <w:rFonts w:ascii="Tahoma" w:hAnsi="Tahoma" w:cs="Tahoma"/>
          <w:sz w:val="20"/>
          <w:szCs w:val="20"/>
          <w:lang w:val="es-CR"/>
        </w:rPr>
        <w:t xml:space="preserve"> </w:t>
      </w:r>
      <w:r w:rsidR="00884194">
        <w:rPr>
          <w:rFonts w:ascii="Tahoma" w:hAnsi="Tahoma" w:cs="Tahoma"/>
          <w:sz w:val="20"/>
          <w:szCs w:val="20"/>
          <w:lang w:val="es-CR"/>
        </w:rPr>
        <w:t>por la vía de la jurisprudencia</w:t>
      </w:r>
      <w:r w:rsidR="00DA552B">
        <w:rPr>
          <w:rFonts w:ascii="Tahoma" w:hAnsi="Tahoma" w:cs="Tahoma"/>
          <w:sz w:val="20"/>
          <w:szCs w:val="20"/>
          <w:lang w:val="es-CR"/>
        </w:rPr>
        <w:t xml:space="preserve"> a</w:t>
      </w:r>
      <w:r>
        <w:rPr>
          <w:rFonts w:ascii="Tahoma" w:hAnsi="Tahoma" w:cs="Tahoma"/>
          <w:sz w:val="20"/>
          <w:szCs w:val="20"/>
          <w:lang w:val="es-CR"/>
        </w:rPr>
        <w:t xml:space="preserve"> rango constitucional </w:t>
      </w:r>
      <w:r w:rsidR="00A669B5">
        <w:rPr>
          <w:rFonts w:ascii="Tahoma" w:hAnsi="Tahoma" w:cs="Tahoma"/>
          <w:sz w:val="20"/>
          <w:szCs w:val="20"/>
          <w:lang w:val="es-CR"/>
        </w:rPr>
        <w:t>y adquieren una especial relevancia en l</w:t>
      </w:r>
      <w:r w:rsidR="00DA552B">
        <w:rPr>
          <w:rFonts w:ascii="Tahoma" w:hAnsi="Tahoma" w:cs="Tahoma"/>
          <w:sz w:val="20"/>
          <w:szCs w:val="20"/>
          <w:lang w:val="es-CR"/>
        </w:rPr>
        <w:t>a función pública</w:t>
      </w:r>
      <w:r w:rsidR="00884194">
        <w:rPr>
          <w:rFonts w:ascii="Tahoma" w:hAnsi="Tahoma" w:cs="Tahoma"/>
          <w:sz w:val="20"/>
          <w:szCs w:val="20"/>
          <w:lang w:val="es-CR"/>
        </w:rPr>
        <w:t>,</w:t>
      </w:r>
      <w:r w:rsidR="00DA552B">
        <w:rPr>
          <w:rFonts w:ascii="Tahoma" w:hAnsi="Tahoma" w:cs="Tahoma"/>
          <w:sz w:val="20"/>
          <w:szCs w:val="20"/>
          <w:lang w:val="es-CR"/>
        </w:rPr>
        <w:t xml:space="preserve"> para </w:t>
      </w:r>
      <w:r w:rsidR="00A669B5">
        <w:rPr>
          <w:rFonts w:ascii="Tahoma" w:hAnsi="Tahoma" w:cs="Tahoma"/>
          <w:sz w:val="20"/>
          <w:szCs w:val="20"/>
          <w:lang w:val="es-CR"/>
        </w:rPr>
        <w:t>asegurar la continuidad de la gestión y el respeto al derecho fundamental de las personas al buen funcionamiento de los servicios públicos.</w:t>
      </w:r>
      <w:r>
        <w:rPr>
          <w:rFonts w:ascii="Tahoma" w:hAnsi="Tahoma" w:cs="Tahoma"/>
          <w:sz w:val="20"/>
          <w:szCs w:val="20"/>
          <w:lang w:val="es-CR"/>
        </w:rPr>
        <w:t xml:space="preserve"> </w:t>
      </w:r>
    </w:p>
    <w:p w:rsidR="00AA4FC2" w:rsidRPr="0097530A" w:rsidRDefault="00AA4FC2" w:rsidP="00AA4FC2">
      <w:pPr>
        <w:jc w:val="both"/>
        <w:rPr>
          <w:rFonts w:ascii="Tahoma" w:hAnsi="Tahoma" w:cs="Tahoma"/>
          <w:sz w:val="20"/>
          <w:szCs w:val="20"/>
          <w:lang w:val="es-CR"/>
        </w:rPr>
      </w:pPr>
      <w:r w:rsidRPr="0097530A">
        <w:rPr>
          <w:rFonts w:ascii="Tahoma" w:hAnsi="Tahoma" w:cs="Tahoma"/>
          <w:sz w:val="20"/>
          <w:szCs w:val="20"/>
          <w:lang w:val="es-CR"/>
        </w:rPr>
        <w:t xml:space="preserve"> </w:t>
      </w:r>
    </w:p>
    <w:p w:rsidR="00AA4FC2" w:rsidRPr="00315439" w:rsidRDefault="00AA4FC2" w:rsidP="00AA4FC2">
      <w:pPr>
        <w:numPr>
          <w:ilvl w:val="0"/>
          <w:numId w:val="1"/>
        </w:numPr>
        <w:jc w:val="both"/>
        <w:rPr>
          <w:rFonts w:ascii="Tahoma" w:hAnsi="Tahoma" w:cs="Tahoma"/>
          <w:color w:val="000000"/>
          <w:sz w:val="20"/>
          <w:szCs w:val="20"/>
        </w:rPr>
      </w:pPr>
      <w:r w:rsidRPr="0097530A">
        <w:rPr>
          <w:rFonts w:ascii="Tahoma" w:hAnsi="Tahoma" w:cs="Tahoma"/>
          <w:iCs/>
          <w:color w:val="000000"/>
          <w:sz w:val="20"/>
          <w:szCs w:val="20"/>
        </w:rPr>
        <w:t>Que la Ley General de la Admi</w:t>
      </w:r>
      <w:r w:rsidR="003B764E">
        <w:rPr>
          <w:rFonts w:ascii="Tahoma" w:hAnsi="Tahoma" w:cs="Tahoma"/>
          <w:iCs/>
          <w:color w:val="000000"/>
          <w:sz w:val="20"/>
          <w:szCs w:val="20"/>
        </w:rPr>
        <w:t>nistración Pública</w:t>
      </w:r>
      <w:r w:rsidR="00315439">
        <w:rPr>
          <w:rFonts w:ascii="Tahoma" w:hAnsi="Tahoma" w:cs="Tahoma"/>
          <w:iCs/>
          <w:color w:val="000000"/>
          <w:sz w:val="20"/>
          <w:szCs w:val="20"/>
        </w:rPr>
        <w:t>, establece</w:t>
      </w:r>
      <w:r w:rsidRPr="0097530A">
        <w:rPr>
          <w:rFonts w:ascii="Tahoma" w:hAnsi="Tahoma" w:cs="Tahoma"/>
          <w:iCs/>
          <w:color w:val="000000"/>
          <w:sz w:val="20"/>
          <w:szCs w:val="20"/>
        </w:rPr>
        <w:t xml:space="preserve"> la obligación </w:t>
      </w:r>
      <w:r w:rsidR="00315439">
        <w:rPr>
          <w:rFonts w:ascii="Tahoma" w:hAnsi="Tahoma" w:cs="Tahoma"/>
          <w:iCs/>
          <w:color w:val="000000"/>
          <w:sz w:val="20"/>
          <w:szCs w:val="20"/>
        </w:rPr>
        <w:t xml:space="preserve">general </w:t>
      </w:r>
      <w:r w:rsidRPr="0097530A">
        <w:rPr>
          <w:rFonts w:ascii="Tahoma" w:hAnsi="Tahoma" w:cs="Tahoma"/>
          <w:iCs/>
          <w:color w:val="000000"/>
          <w:sz w:val="20"/>
          <w:szCs w:val="20"/>
        </w:rPr>
        <w:t xml:space="preserve">de las instituciones del Sector Público </w:t>
      </w:r>
      <w:r w:rsidR="003B764E">
        <w:rPr>
          <w:rFonts w:ascii="Tahoma" w:hAnsi="Tahoma" w:cs="Tahoma"/>
          <w:iCs/>
          <w:color w:val="000000"/>
          <w:sz w:val="20"/>
          <w:szCs w:val="20"/>
        </w:rPr>
        <w:t>de</w:t>
      </w:r>
      <w:r w:rsidRPr="0097530A">
        <w:rPr>
          <w:rFonts w:ascii="Tahoma" w:hAnsi="Tahoma" w:cs="Tahoma"/>
          <w:iCs/>
          <w:color w:val="000000"/>
          <w:sz w:val="20"/>
          <w:szCs w:val="20"/>
        </w:rPr>
        <w:t xml:space="preserve"> adoptar todas aquellas medidas administrativas necesarias y oportunas para asegurar el cumplimiento </w:t>
      </w:r>
      <w:r w:rsidR="001C1273">
        <w:rPr>
          <w:rFonts w:ascii="Tahoma" w:hAnsi="Tahoma" w:cs="Tahoma"/>
          <w:iCs/>
          <w:color w:val="000000"/>
          <w:sz w:val="20"/>
          <w:szCs w:val="20"/>
        </w:rPr>
        <w:t xml:space="preserve">óptimo y oportuno </w:t>
      </w:r>
      <w:r w:rsidRPr="0097530A">
        <w:rPr>
          <w:rFonts w:ascii="Tahoma" w:hAnsi="Tahoma" w:cs="Tahoma"/>
          <w:iCs/>
          <w:color w:val="000000"/>
          <w:sz w:val="20"/>
          <w:szCs w:val="20"/>
        </w:rPr>
        <w:t>de l</w:t>
      </w:r>
      <w:r w:rsidR="001C1273">
        <w:rPr>
          <w:rFonts w:ascii="Tahoma" w:hAnsi="Tahoma" w:cs="Tahoma"/>
          <w:iCs/>
          <w:color w:val="000000"/>
          <w:sz w:val="20"/>
          <w:szCs w:val="20"/>
        </w:rPr>
        <w:t xml:space="preserve">os fines y </w:t>
      </w:r>
      <w:r w:rsidRPr="0097530A">
        <w:rPr>
          <w:rFonts w:ascii="Tahoma" w:hAnsi="Tahoma" w:cs="Tahoma"/>
          <w:iCs/>
          <w:color w:val="000000"/>
          <w:sz w:val="20"/>
          <w:szCs w:val="20"/>
        </w:rPr>
        <w:t xml:space="preserve">deberes legales </w:t>
      </w:r>
      <w:r w:rsidR="001C1273">
        <w:rPr>
          <w:rFonts w:ascii="Tahoma" w:hAnsi="Tahoma" w:cs="Tahoma"/>
          <w:iCs/>
          <w:color w:val="000000"/>
          <w:sz w:val="20"/>
          <w:szCs w:val="20"/>
        </w:rPr>
        <w:t>que la Ley les ha fijado</w:t>
      </w:r>
      <w:r w:rsidRPr="0097530A">
        <w:rPr>
          <w:rFonts w:ascii="Tahoma" w:hAnsi="Tahoma" w:cs="Tahoma"/>
          <w:iCs/>
          <w:color w:val="000000"/>
          <w:sz w:val="20"/>
          <w:szCs w:val="20"/>
        </w:rPr>
        <w:t>.</w:t>
      </w:r>
    </w:p>
    <w:p w:rsidR="00315439" w:rsidRPr="00315439" w:rsidRDefault="00315439" w:rsidP="00315439">
      <w:pPr>
        <w:pStyle w:val="Prrafodelista"/>
        <w:rPr>
          <w:rFonts w:ascii="Tahoma" w:hAnsi="Tahoma" w:cs="Tahoma"/>
          <w:color w:val="000000"/>
          <w:sz w:val="20"/>
          <w:szCs w:val="20"/>
        </w:rPr>
      </w:pPr>
    </w:p>
    <w:p w:rsidR="00315439" w:rsidRPr="00315439" w:rsidRDefault="00315439" w:rsidP="00315439">
      <w:pPr>
        <w:pStyle w:val="Prrafodelista"/>
        <w:numPr>
          <w:ilvl w:val="0"/>
          <w:numId w:val="1"/>
        </w:numPr>
        <w:jc w:val="both"/>
        <w:rPr>
          <w:rFonts w:ascii="Tahoma" w:hAnsi="Tahoma" w:cs="Tahoma"/>
          <w:sz w:val="20"/>
          <w:szCs w:val="20"/>
          <w:lang w:val="es-CR"/>
        </w:rPr>
      </w:pPr>
      <w:r w:rsidRPr="00315439">
        <w:rPr>
          <w:rFonts w:ascii="Tahoma" w:hAnsi="Tahoma" w:cs="Tahoma"/>
          <w:sz w:val="20"/>
          <w:szCs w:val="20"/>
          <w:lang w:val="es-CR"/>
        </w:rPr>
        <w:t xml:space="preserve">Que dentro de las atribuciones que </w:t>
      </w:r>
      <w:smartTag w:uri="urn:schemas-microsoft-com:office:smarttags" w:element="PersonName">
        <w:smartTagPr>
          <w:attr w:name="ProductID" w:val="la Ley"/>
        </w:smartTagPr>
        <w:r w:rsidRPr="00315439">
          <w:rPr>
            <w:rFonts w:ascii="Tahoma" w:hAnsi="Tahoma" w:cs="Tahoma"/>
            <w:sz w:val="20"/>
            <w:szCs w:val="20"/>
            <w:lang w:val="es-CR"/>
          </w:rPr>
          <w:t>la Ley</w:t>
        </w:r>
      </w:smartTag>
      <w:r w:rsidRPr="00315439">
        <w:rPr>
          <w:rFonts w:ascii="Tahoma" w:hAnsi="Tahoma" w:cs="Tahoma"/>
          <w:sz w:val="20"/>
          <w:szCs w:val="20"/>
          <w:lang w:val="es-CR"/>
        </w:rPr>
        <w:t xml:space="preserve"> y el reglamento de </w:t>
      </w:r>
      <w:smartTag w:uri="urn:schemas-microsoft-com:office:smarttags" w:element="PersonName">
        <w:smartTagPr>
          <w:attr w:name="ProductID" w:val="la Defensor￭a"/>
        </w:smartTagPr>
        <w:r w:rsidRPr="00315439">
          <w:rPr>
            <w:rFonts w:ascii="Tahoma" w:hAnsi="Tahoma" w:cs="Tahoma"/>
            <w:sz w:val="20"/>
            <w:szCs w:val="20"/>
            <w:lang w:val="es-CR"/>
          </w:rPr>
          <w:t>la Defensoría</w:t>
        </w:r>
      </w:smartTag>
      <w:r w:rsidRPr="00315439">
        <w:rPr>
          <w:rFonts w:ascii="Tahoma" w:hAnsi="Tahoma" w:cs="Tahoma"/>
          <w:sz w:val="20"/>
          <w:szCs w:val="20"/>
          <w:lang w:val="es-CR"/>
        </w:rPr>
        <w:t xml:space="preserve"> de los Habitantes le confieren a la institución está el de “</w:t>
      </w:r>
      <w:r w:rsidRPr="00315439">
        <w:rPr>
          <w:rFonts w:ascii="Tahoma" w:hAnsi="Tahoma" w:cs="Tahoma"/>
          <w:i/>
          <w:sz w:val="20"/>
          <w:szCs w:val="20"/>
          <w:lang w:val="es-CR"/>
        </w:rPr>
        <w:t>velar por el buen funcionamiento, la eficiencia y la agilización en la prestación de los servicios públicos”</w:t>
      </w:r>
      <w:r w:rsidR="001C1273">
        <w:rPr>
          <w:rFonts w:ascii="Tahoma" w:hAnsi="Tahoma" w:cs="Tahoma"/>
          <w:sz w:val="20"/>
          <w:szCs w:val="20"/>
          <w:lang w:val="es-CR"/>
        </w:rPr>
        <w:t xml:space="preserve">, dentro de los que por supuesto, están incluidos </w:t>
      </w:r>
      <w:r w:rsidRPr="00315439">
        <w:rPr>
          <w:rFonts w:ascii="Tahoma" w:hAnsi="Tahoma" w:cs="Tahoma"/>
          <w:sz w:val="20"/>
          <w:szCs w:val="20"/>
          <w:lang w:val="es-CR"/>
        </w:rPr>
        <w:t xml:space="preserve">los que brinda la propia Defensoría de los Habitantes. </w:t>
      </w:r>
    </w:p>
    <w:p w:rsidR="00315439" w:rsidRPr="00315439" w:rsidRDefault="00315439" w:rsidP="00315439">
      <w:pPr>
        <w:ind w:left="360"/>
        <w:jc w:val="both"/>
        <w:rPr>
          <w:rFonts w:ascii="Tahoma" w:hAnsi="Tahoma" w:cs="Tahoma"/>
          <w:sz w:val="20"/>
          <w:szCs w:val="20"/>
          <w:lang w:val="es-CR"/>
        </w:rPr>
      </w:pPr>
    </w:p>
    <w:p w:rsidR="00315439" w:rsidRDefault="00315439" w:rsidP="00315439">
      <w:pPr>
        <w:pStyle w:val="Prrafodelista"/>
        <w:numPr>
          <w:ilvl w:val="0"/>
          <w:numId w:val="1"/>
        </w:numPr>
        <w:jc w:val="both"/>
        <w:rPr>
          <w:rFonts w:ascii="Tahoma" w:hAnsi="Tahoma" w:cs="Tahoma"/>
          <w:sz w:val="20"/>
          <w:szCs w:val="20"/>
          <w:lang w:val="es-CR"/>
        </w:rPr>
      </w:pPr>
      <w:r w:rsidRPr="00315439">
        <w:rPr>
          <w:rFonts w:ascii="Tahoma" w:hAnsi="Tahoma" w:cs="Tahoma"/>
          <w:sz w:val="20"/>
          <w:szCs w:val="20"/>
          <w:lang w:val="es-CR"/>
        </w:rPr>
        <w:t xml:space="preserve">Que la Ley General de Control Interno define el sistema de control interno como el conjunto de acciones </w:t>
      </w:r>
      <w:r w:rsidR="001C1273">
        <w:rPr>
          <w:rFonts w:ascii="Tahoma" w:hAnsi="Tahoma" w:cs="Tahoma"/>
          <w:sz w:val="20"/>
          <w:szCs w:val="20"/>
          <w:lang w:val="es-CR"/>
        </w:rPr>
        <w:t>dirigidas</w:t>
      </w:r>
      <w:r w:rsidRPr="00315439">
        <w:rPr>
          <w:rFonts w:ascii="Tahoma" w:hAnsi="Tahoma" w:cs="Tahoma"/>
          <w:sz w:val="20"/>
          <w:szCs w:val="20"/>
          <w:lang w:val="es-CR"/>
        </w:rPr>
        <w:t xml:space="preserve"> a proporcionar seguridad </w:t>
      </w:r>
      <w:r w:rsidR="001C1273">
        <w:rPr>
          <w:rFonts w:ascii="Tahoma" w:hAnsi="Tahoma" w:cs="Tahoma"/>
          <w:sz w:val="20"/>
          <w:szCs w:val="20"/>
          <w:lang w:val="es-CR"/>
        </w:rPr>
        <w:t xml:space="preserve">para la consecución de los objetivos de la Administración, entre éstos, </w:t>
      </w:r>
      <w:r w:rsidRPr="00315439">
        <w:rPr>
          <w:rFonts w:ascii="Tahoma" w:hAnsi="Tahoma" w:cs="Tahoma"/>
          <w:sz w:val="20"/>
          <w:szCs w:val="20"/>
          <w:lang w:val="es-CR"/>
        </w:rPr>
        <w:t xml:space="preserve">garantizar la eficiencia y eficacia de la actividad de los órganos y entes que conforman la Administración Pública.  La misma Ley, </w:t>
      </w:r>
      <w:r w:rsidR="001C1273" w:rsidRPr="00315439">
        <w:rPr>
          <w:rFonts w:ascii="Tahoma" w:hAnsi="Tahoma" w:cs="Tahoma"/>
          <w:sz w:val="20"/>
          <w:szCs w:val="20"/>
          <w:lang w:val="es-CR"/>
        </w:rPr>
        <w:t>en el artículo 12</w:t>
      </w:r>
      <w:r w:rsidR="001C1273">
        <w:rPr>
          <w:rFonts w:ascii="Tahoma" w:hAnsi="Tahoma" w:cs="Tahoma"/>
          <w:sz w:val="20"/>
          <w:szCs w:val="20"/>
          <w:lang w:val="es-CR"/>
        </w:rPr>
        <w:t>,</w:t>
      </w:r>
      <w:r w:rsidR="001C1273" w:rsidRPr="00315439">
        <w:rPr>
          <w:rFonts w:ascii="Tahoma" w:hAnsi="Tahoma" w:cs="Tahoma"/>
          <w:sz w:val="20"/>
          <w:szCs w:val="20"/>
          <w:lang w:val="es-CR"/>
        </w:rPr>
        <w:t xml:space="preserve"> </w:t>
      </w:r>
      <w:r w:rsidRPr="00315439">
        <w:rPr>
          <w:rFonts w:ascii="Tahoma" w:hAnsi="Tahoma" w:cs="Tahoma"/>
          <w:sz w:val="20"/>
          <w:szCs w:val="20"/>
          <w:lang w:val="es-CR"/>
        </w:rPr>
        <w:t xml:space="preserve">establece dentro de los deberes del jerarca y de los titulares subordinados </w:t>
      </w:r>
      <w:r w:rsidR="001C1273">
        <w:rPr>
          <w:rFonts w:ascii="Tahoma" w:hAnsi="Tahoma" w:cs="Tahoma"/>
          <w:sz w:val="20"/>
          <w:szCs w:val="20"/>
          <w:lang w:val="es-CR"/>
        </w:rPr>
        <w:t>responsables d</w:t>
      </w:r>
      <w:r w:rsidRPr="00315439">
        <w:rPr>
          <w:rFonts w:ascii="Tahoma" w:hAnsi="Tahoma" w:cs="Tahoma"/>
          <w:sz w:val="20"/>
          <w:szCs w:val="20"/>
          <w:lang w:val="es-CR"/>
        </w:rPr>
        <w:t xml:space="preserve">el sistema de control interno, velar por el adecuado desarrollo de la actividad </w:t>
      </w:r>
      <w:r w:rsidR="001C1273">
        <w:rPr>
          <w:rFonts w:ascii="Tahoma" w:hAnsi="Tahoma" w:cs="Tahoma"/>
          <w:sz w:val="20"/>
          <w:szCs w:val="20"/>
          <w:lang w:val="es-CR"/>
        </w:rPr>
        <w:t>del ente o del órgano en el que se desempeñan.</w:t>
      </w:r>
    </w:p>
    <w:p w:rsidR="001C1273" w:rsidRPr="001C1273" w:rsidRDefault="001C1273" w:rsidP="001C1273">
      <w:pPr>
        <w:pStyle w:val="Prrafodelista"/>
        <w:rPr>
          <w:rFonts w:ascii="Tahoma" w:hAnsi="Tahoma" w:cs="Tahoma"/>
          <w:sz w:val="20"/>
          <w:szCs w:val="20"/>
          <w:lang w:val="es-CR"/>
        </w:rPr>
      </w:pPr>
    </w:p>
    <w:p w:rsidR="00315439" w:rsidRDefault="001C1273" w:rsidP="00A77077">
      <w:pPr>
        <w:pStyle w:val="Prrafodelista"/>
        <w:numPr>
          <w:ilvl w:val="0"/>
          <w:numId w:val="1"/>
        </w:numPr>
        <w:jc w:val="both"/>
        <w:rPr>
          <w:rFonts w:ascii="Tahoma" w:hAnsi="Tahoma" w:cs="Tahoma"/>
          <w:sz w:val="20"/>
          <w:szCs w:val="20"/>
          <w:lang w:val="es-CR"/>
        </w:rPr>
      </w:pPr>
      <w:r>
        <w:rPr>
          <w:rFonts w:ascii="Tahoma" w:hAnsi="Tahoma" w:cs="Tahoma"/>
          <w:sz w:val="20"/>
          <w:szCs w:val="20"/>
          <w:lang w:val="es-CR"/>
        </w:rPr>
        <w:lastRenderedPageBreak/>
        <w:t>Que dentro de los principios de organización</w:t>
      </w:r>
      <w:r w:rsidR="00DA552B">
        <w:rPr>
          <w:rFonts w:ascii="Tahoma" w:hAnsi="Tahoma" w:cs="Tahoma"/>
          <w:sz w:val="20"/>
          <w:szCs w:val="20"/>
          <w:lang w:val="es-CR"/>
        </w:rPr>
        <w:t xml:space="preserve"> </w:t>
      </w:r>
      <w:r w:rsidR="00A77077">
        <w:rPr>
          <w:rFonts w:ascii="Tahoma" w:hAnsi="Tahoma" w:cs="Tahoma"/>
          <w:sz w:val="20"/>
          <w:szCs w:val="20"/>
          <w:lang w:val="es-CR"/>
        </w:rPr>
        <w:t xml:space="preserve">administrativa, la suplencia constituye un mecanismo </w:t>
      </w:r>
      <w:r w:rsidR="00F801EA">
        <w:rPr>
          <w:rFonts w:ascii="Tahoma" w:hAnsi="Tahoma" w:cs="Tahoma"/>
          <w:sz w:val="20"/>
          <w:szCs w:val="20"/>
          <w:lang w:val="es-CR"/>
        </w:rPr>
        <w:t xml:space="preserve">legal </w:t>
      </w:r>
      <w:r w:rsidR="00A77077">
        <w:rPr>
          <w:rFonts w:ascii="Tahoma" w:hAnsi="Tahoma" w:cs="Tahoma"/>
          <w:sz w:val="20"/>
          <w:szCs w:val="20"/>
          <w:lang w:val="es-CR"/>
        </w:rPr>
        <w:t>de transferencia de la competencia dentro del mismo órgano o ente</w:t>
      </w:r>
      <w:r w:rsidR="00F801EA">
        <w:rPr>
          <w:rFonts w:ascii="Tahoma" w:hAnsi="Tahoma" w:cs="Tahoma"/>
          <w:sz w:val="20"/>
          <w:szCs w:val="20"/>
          <w:lang w:val="es-CR"/>
        </w:rPr>
        <w:t>,</w:t>
      </w:r>
      <w:r w:rsidR="00A77077">
        <w:rPr>
          <w:rFonts w:ascii="Tahoma" w:hAnsi="Tahoma" w:cs="Tahoma"/>
          <w:sz w:val="20"/>
          <w:szCs w:val="20"/>
          <w:lang w:val="es-CR"/>
        </w:rPr>
        <w:t xml:space="preserve"> dispuesto para asegurar la continuidad de la gestión pública en los supuestos de ausencia temporal del titular regular a cargo de una unidad administrativa y</w:t>
      </w:r>
      <w:r w:rsidR="00F801EA">
        <w:rPr>
          <w:rFonts w:ascii="Tahoma" w:hAnsi="Tahoma" w:cs="Tahoma"/>
          <w:sz w:val="20"/>
          <w:szCs w:val="20"/>
          <w:lang w:val="es-CR"/>
        </w:rPr>
        <w:t xml:space="preserve"> de este modo, </w:t>
      </w:r>
      <w:r w:rsidR="00A77077">
        <w:rPr>
          <w:rFonts w:ascii="Tahoma" w:hAnsi="Tahoma" w:cs="Tahoma"/>
          <w:sz w:val="20"/>
          <w:szCs w:val="20"/>
          <w:lang w:val="es-CR"/>
        </w:rPr>
        <w:t>evitar retrasos ó dilaciones indebidas que pudieran vulnerar los derechos fundamentales de las personas de acceso a la institución, a</w:t>
      </w:r>
      <w:r w:rsidR="00F801EA">
        <w:rPr>
          <w:rFonts w:ascii="Tahoma" w:hAnsi="Tahoma" w:cs="Tahoma"/>
          <w:sz w:val="20"/>
          <w:szCs w:val="20"/>
          <w:lang w:val="es-CR"/>
        </w:rPr>
        <w:t xml:space="preserve"> una justicia pronta y cumplida, el derecho de acceso a</w:t>
      </w:r>
      <w:r w:rsidR="00A77077">
        <w:rPr>
          <w:rFonts w:ascii="Tahoma" w:hAnsi="Tahoma" w:cs="Tahoma"/>
          <w:sz w:val="20"/>
          <w:szCs w:val="20"/>
          <w:lang w:val="es-CR"/>
        </w:rPr>
        <w:t xml:space="preserve"> la información y al buen funcionamiento de los servicios públicos.</w:t>
      </w:r>
    </w:p>
    <w:p w:rsidR="00A77077" w:rsidRPr="00A77077" w:rsidRDefault="00A77077" w:rsidP="00A77077">
      <w:pPr>
        <w:pStyle w:val="Prrafodelista"/>
        <w:rPr>
          <w:rFonts w:ascii="Tahoma" w:hAnsi="Tahoma" w:cs="Tahoma"/>
          <w:sz w:val="20"/>
          <w:szCs w:val="20"/>
          <w:lang w:val="es-CR"/>
        </w:rPr>
      </w:pPr>
    </w:p>
    <w:p w:rsidR="00A77077" w:rsidRPr="00A77077" w:rsidRDefault="00A77077" w:rsidP="00A77077">
      <w:pPr>
        <w:pStyle w:val="Prrafodelista"/>
        <w:numPr>
          <w:ilvl w:val="0"/>
          <w:numId w:val="1"/>
        </w:numPr>
        <w:jc w:val="both"/>
        <w:rPr>
          <w:rFonts w:ascii="Tahoma" w:hAnsi="Tahoma" w:cs="Tahoma"/>
          <w:sz w:val="20"/>
          <w:szCs w:val="20"/>
          <w:lang w:val="es-CR"/>
        </w:rPr>
      </w:pPr>
      <w:r>
        <w:rPr>
          <w:rFonts w:ascii="Tahoma" w:hAnsi="Tahoma" w:cs="Tahoma"/>
          <w:sz w:val="20"/>
          <w:szCs w:val="20"/>
          <w:lang w:val="es-CR"/>
        </w:rPr>
        <w:t xml:space="preserve">Que para asegurar </w:t>
      </w:r>
      <w:r w:rsidR="006710C1">
        <w:rPr>
          <w:rFonts w:ascii="Tahoma" w:hAnsi="Tahoma" w:cs="Tahoma"/>
          <w:sz w:val="20"/>
          <w:szCs w:val="20"/>
          <w:lang w:val="es-CR"/>
        </w:rPr>
        <w:t>dichos</w:t>
      </w:r>
      <w:r>
        <w:rPr>
          <w:rFonts w:ascii="Tahoma" w:hAnsi="Tahoma" w:cs="Tahoma"/>
          <w:sz w:val="20"/>
          <w:szCs w:val="20"/>
          <w:lang w:val="es-CR"/>
        </w:rPr>
        <w:t xml:space="preserve"> propósitos, la Ley General de la Administración Pública establece que el o la funcionaria suplente sustituye para todo efecto legal </w:t>
      </w:r>
      <w:r w:rsidR="00F801EA">
        <w:rPr>
          <w:rFonts w:ascii="Tahoma" w:hAnsi="Tahoma" w:cs="Tahoma"/>
          <w:sz w:val="20"/>
          <w:szCs w:val="20"/>
          <w:lang w:val="es-CR"/>
        </w:rPr>
        <w:t>al titular regular a cargo de la unidad administrativa y</w:t>
      </w:r>
      <w:r w:rsidR="006710C1">
        <w:rPr>
          <w:rFonts w:ascii="Tahoma" w:hAnsi="Tahoma" w:cs="Tahoma"/>
          <w:sz w:val="20"/>
          <w:szCs w:val="20"/>
          <w:lang w:val="es-CR"/>
        </w:rPr>
        <w:t xml:space="preserve"> </w:t>
      </w:r>
      <w:r w:rsidR="00F801EA">
        <w:rPr>
          <w:rFonts w:ascii="Tahoma" w:hAnsi="Tahoma" w:cs="Tahoma"/>
          <w:sz w:val="20"/>
          <w:szCs w:val="20"/>
          <w:lang w:val="es-CR"/>
        </w:rPr>
        <w:t>ejerce todas las competencias propias</w:t>
      </w:r>
      <w:r w:rsidR="006710C1">
        <w:rPr>
          <w:rFonts w:ascii="Tahoma" w:hAnsi="Tahoma" w:cs="Tahoma"/>
          <w:sz w:val="20"/>
          <w:szCs w:val="20"/>
          <w:lang w:val="es-CR"/>
        </w:rPr>
        <w:t xml:space="preserve"> de aquél con los mismos poderes y deberes.</w:t>
      </w:r>
    </w:p>
    <w:p w:rsidR="00AA4FC2" w:rsidRPr="0097530A" w:rsidRDefault="00AA4FC2" w:rsidP="00AA4FC2">
      <w:pPr>
        <w:jc w:val="both"/>
        <w:rPr>
          <w:rFonts w:ascii="Tahoma" w:hAnsi="Tahoma" w:cs="Tahoma"/>
          <w:iCs/>
          <w:color w:val="000000"/>
          <w:sz w:val="20"/>
          <w:szCs w:val="20"/>
        </w:rPr>
      </w:pPr>
    </w:p>
    <w:p w:rsidR="00AA4FC2" w:rsidRDefault="00AA4FC2" w:rsidP="00AA4FC2">
      <w:pPr>
        <w:numPr>
          <w:ilvl w:val="0"/>
          <w:numId w:val="1"/>
        </w:numPr>
        <w:jc w:val="both"/>
        <w:rPr>
          <w:rFonts w:ascii="Tahoma" w:hAnsi="Tahoma" w:cs="Tahoma"/>
          <w:color w:val="000000"/>
          <w:sz w:val="20"/>
          <w:szCs w:val="20"/>
        </w:rPr>
      </w:pPr>
      <w:r w:rsidRPr="0097530A">
        <w:rPr>
          <w:rFonts w:ascii="Tahoma" w:hAnsi="Tahoma" w:cs="Tahoma"/>
          <w:iCs/>
          <w:color w:val="000000"/>
          <w:sz w:val="20"/>
          <w:szCs w:val="20"/>
        </w:rPr>
        <w:t>Que</w:t>
      </w:r>
      <w:r w:rsidR="001C1273">
        <w:rPr>
          <w:rFonts w:ascii="Tahoma" w:hAnsi="Tahoma" w:cs="Tahoma"/>
          <w:iCs/>
          <w:color w:val="000000"/>
          <w:sz w:val="20"/>
          <w:szCs w:val="20"/>
        </w:rPr>
        <w:t xml:space="preserve"> de conformidad con el artículo </w:t>
      </w:r>
      <w:r w:rsidR="007E5C8B">
        <w:rPr>
          <w:rFonts w:ascii="Tahoma" w:hAnsi="Tahoma" w:cs="Tahoma"/>
          <w:iCs/>
          <w:color w:val="000000"/>
          <w:sz w:val="20"/>
          <w:szCs w:val="20"/>
        </w:rPr>
        <w:t>44</w:t>
      </w:r>
      <w:r w:rsidR="001C1273">
        <w:rPr>
          <w:rFonts w:ascii="Tahoma" w:hAnsi="Tahoma" w:cs="Tahoma"/>
          <w:iCs/>
          <w:color w:val="000000"/>
          <w:sz w:val="20"/>
          <w:szCs w:val="20"/>
        </w:rPr>
        <w:t xml:space="preserve"> del Estatuto Autónomo de Servicio de la Defensoría de los Habitantes,</w:t>
      </w:r>
      <w:r w:rsidRPr="0097530A">
        <w:rPr>
          <w:rFonts w:ascii="Tahoma" w:hAnsi="Tahoma" w:cs="Tahoma"/>
          <w:iCs/>
          <w:color w:val="000000"/>
          <w:sz w:val="20"/>
          <w:szCs w:val="20"/>
        </w:rPr>
        <w:t xml:space="preserve"> </w:t>
      </w:r>
      <w:r w:rsidR="00A77077">
        <w:rPr>
          <w:rFonts w:ascii="Tahoma" w:hAnsi="Tahoma" w:cs="Tahoma"/>
          <w:iCs/>
          <w:color w:val="000000"/>
          <w:sz w:val="20"/>
          <w:szCs w:val="20"/>
        </w:rPr>
        <w:t>forman parte</w:t>
      </w:r>
      <w:r w:rsidRPr="0097530A">
        <w:rPr>
          <w:rFonts w:ascii="Tahoma" w:hAnsi="Tahoma" w:cs="Tahoma"/>
          <w:iCs/>
          <w:color w:val="000000"/>
          <w:sz w:val="20"/>
          <w:szCs w:val="20"/>
        </w:rPr>
        <w:t xml:space="preserve"> de las obligaciones y deberes </w:t>
      </w:r>
      <w:r w:rsidR="001C1273">
        <w:rPr>
          <w:rFonts w:ascii="Tahoma" w:hAnsi="Tahoma" w:cs="Tahoma"/>
          <w:iCs/>
          <w:color w:val="000000"/>
          <w:sz w:val="20"/>
          <w:szCs w:val="20"/>
        </w:rPr>
        <w:t>que corresponden a</w:t>
      </w:r>
      <w:r w:rsidRPr="0097530A">
        <w:rPr>
          <w:rFonts w:ascii="Tahoma" w:hAnsi="Tahoma" w:cs="Tahoma"/>
          <w:iCs/>
          <w:color w:val="000000"/>
          <w:sz w:val="20"/>
          <w:szCs w:val="20"/>
        </w:rPr>
        <w:t xml:space="preserve"> los </w:t>
      </w:r>
      <w:r w:rsidR="007E5C8B">
        <w:rPr>
          <w:rFonts w:ascii="Tahoma" w:hAnsi="Tahoma" w:cs="Tahoma"/>
          <w:color w:val="000000"/>
          <w:sz w:val="20"/>
          <w:szCs w:val="20"/>
        </w:rPr>
        <w:t>Directores y</w:t>
      </w:r>
      <w:r w:rsidRPr="0097530A">
        <w:rPr>
          <w:rFonts w:ascii="Tahoma" w:hAnsi="Tahoma" w:cs="Tahoma"/>
          <w:color w:val="000000"/>
          <w:sz w:val="20"/>
          <w:szCs w:val="20"/>
        </w:rPr>
        <w:t xml:space="preserve"> </w:t>
      </w:r>
      <w:r w:rsidR="00F065D7">
        <w:rPr>
          <w:rFonts w:ascii="Tahoma" w:hAnsi="Tahoma" w:cs="Tahoma"/>
          <w:color w:val="000000"/>
          <w:sz w:val="20"/>
          <w:szCs w:val="20"/>
        </w:rPr>
        <w:t xml:space="preserve">Jefes de Departamento, </w:t>
      </w:r>
      <w:r w:rsidRPr="0097530A">
        <w:rPr>
          <w:rFonts w:ascii="Tahoma" w:hAnsi="Tahoma" w:cs="Tahoma"/>
          <w:color w:val="000000"/>
          <w:sz w:val="20"/>
          <w:szCs w:val="20"/>
        </w:rPr>
        <w:t>el vigilar y pr</w:t>
      </w:r>
      <w:r w:rsidR="00911797">
        <w:rPr>
          <w:rFonts w:ascii="Tahoma" w:hAnsi="Tahoma" w:cs="Tahoma"/>
          <w:color w:val="000000"/>
          <w:sz w:val="20"/>
          <w:szCs w:val="20"/>
        </w:rPr>
        <w:t xml:space="preserve">ocurar que las funciones de las unidades administrativas a su cargo </w:t>
      </w:r>
      <w:r w:rsidRPr="0097530A">
        <w:rPr>
          <w:rFonts w:ascii="Tahoma" w:hAnsi="Tahoma" w:cs="Tahoma"/>
          <w:color w:val="000000"/>
          <w:sz w:val="20"/>
          <w:szCs w:val="20"/>
        </w:rPr>
        <w:t xml:space="preserve">se realicen en forma eficiente y sin retrasos, así como acatar aquellas directrices superiores atinentes a mejorar o regular el orden en </w:t>
      </w:r>
      <w:r w:rsidR="00911797">
        <w:rPr>
          <w:rFonts w:ascii="Tahoma" w:hAnsi="Tahoma" w:cs="Tahoma"/>
          <w:color w:val="000000"/>
          <w:sz w:val="20"/>
          <w:szCs w:val="20"/>
        </w:rPr>
        <w:t>éstas</w:t>
      </w:r>
      <w:r w:rsidRPr="0097530A">
        <w:rPr>
          <w:rFonts w:ascii="Tahoma" w:hAnsi="Tahoma" w:cs="Tahoma"/>
          <w:color w:val="000000"/>
          <w:sz w:val="20"/>
          <w:szCs w:val="20"/>
        </w:rPr>
        <w:t>.</w:t>
      </w:r>
    </w:p>
    <w:p w:rsidR="006710C1" w:rsidRDefault="006710C1" w:rsidP="006710C1">
      <w:pPr>
        <w:pStyle w:val="Prrafodelista"/>
        <w:rPr>
          <w:rFonts w:ascii="Tahoma" w:hAnsi="Tahoma" w:cs="Tahoma"/>
          <w:color w:val="000000"/>
          <w:sz w:val="20"/>
          <w:szCs w:val="20"/>
        </w:rPr>
      </w:pPr>
    </w:p>
    <w:p w:rsidR="00F065D7" w:rsidRPr="00F065D7" w:rsidRDefault="006710C1" w:rsidP="00F065D7">
      <w:pPr>
        <w:numPr>
          <w:ilvl w:val="0"/>
          <w:numId w:val="1"/>
        </w:numPr>
        <w:jc w:val="both"/>
        <w:rPr>
          <w:rFonts w:ascii="Tahoma" w:hAnsi="Tahoma" w:cs="Tahoma"/>
          <w:color w:val="000000"/>
          <w:sz w:val="20"/>
          <w:szCs w:val="20"/>
        </w:rPr>
      </w:pPr>
      <w:r w:rsidRPr="00F065D7">
        <w:rPr>
          <w:rFonts w:ascii="Tahoma" w:hAnsi="Tahoma" w:cs="Tahoma"/>
          <w:color w:val="000000"/>
          <w:sz w:val="20"/>
          <w:szCs w:val="20"/>
        </w:rPr>
        <w:t xml:space="preserve">Que el mismo Estatuto Autónomo de Servicio establece </w:t>
      </w:r>
      <w:r w:rsidR="00F065D7" w:rsidRPr="00F065D7">
        <w:rPr>
          <w:rFonts w:ascii="Tahoma" w:hAnsi="Tahoma" w:cs="Tahoma"/>
          <w:color w:val="000000"/>
          <w:sz w:val="20"/>
          <w:szCs w:val="20"/>
        </w:rPr>
        <w:t xml:space="preserve">en el artículo 43 inciso r) </w:t>
      </w:r>
      <w:r w:rsidRPr="00F065D7">
        <w:rPr>
          <w:rFonts w:ascii="Tahoma" w:hAnsi="Tahoma" w:cs="Tahoma"/>
          <w:color w:val="000000"/>
          <w:sz w:val="20"/>
          <w:szCs w:val="20"/>
        </w:rPr>
        <w:t xml:space="preserve">como </w:t>
      </w:r>
      <w:r w:rsidR="00F065D7">
        <w:rPr>
          <w:rFonts w:ascii="Tahoma" w:hAnsi="Tahoma" w:cs="Tahoma"/>
          <w:color w:val="000000"/>
          <w:sz w:val="20"/>
          <w:szCs w:val="20"/>
        </w:rPr>
        <w:t>deberes</w:t>
      </w:r>
      <w:r w:rsidRPr="00F065D7">
        <w:rPr>
          <w:rFonts w:ascii="Tahoma" w:hAnsi="Tahoma" w:cs="Tahoma"/>
          <w:color w:val="000000"/>
          <w:sz w:val="20"/>
          <w:szCs w:val="20"/>
        </w:rPr>
        <w:t xml:space="preserve"> pr</w:t>
      </w:r>
      <w:r w:rsidR="00F065D7">
        <w:rPr>
          <w:rFonts w:ascii="Tahoma" w:hAnsi="Tahoma" w:cs="Tahoma"/>
          <w:color w:val="000000"/>
          <w:sz w:val="20"/>
          <w:szCs w:val="20"/>
        </w:rPr>
        <w:t>opio</w:t>
      </w:r>
      <w:r w:rsidRPr="00F065D7">
        <w:rPr>
          <w:rFonts w:ascii="Tahoma" w:hAnsi="Tahoma" w:cs="Tahoma"/>
          <w:color w:val="000000"/>
          <w:sz w:val="20"/>
          <w:szCs w:val="20"/>
        </w:rPr>
        <w:t xml:space="preserve">s de las y los funcionarios de la Defensoría, </w:t>
      </w:r>
      <w:r w:rsidR="00F065D7">
        <w:rPr>
          <w:rFonts w:ascii="Tahoma" w:eastAsiaTheme="minorHAnsi" w:hAnsi="Tahoma" w:cs="Tahoma"/>
          <w:color w:val="000000"/>
          <w:sz w:val="20"/>
          <w:szCs w:val="20"/>
          <w:lang w:val="es-CR" w:eastAsia="en-US"/>
        </w:rPr>
        <w:t>cumplir las obligaciones que se establecen en la Ley de la Defensoría de los Habitantes de la República y su Reglamento, en el Estatuto Autónomo de Servicio y en las demás directrices que emita el o la Defensora de los Habitantes y demás disposiciones conexas.</w:t>
      </w:r>
    </w:p>
    <w:p w:rsidR="00F065D7" w:rsidRPr="00F065D7" w:rsidRDefault="00F065D7" w:rsidP="00F065D7">
      <w:pPr>
        <w:ind w:left="1080"/>
        <w:jc w:val="both"/>
        <w:rPr>
          <w:rFonts w:ascii="Tahoma" w:hAnsi="Tahoma" w:cs="Tahoma"/>
          <w:color w:val="000000"/>
          <w:sz w:val="20"/>
          <w:szCs w:val="20"/>
        </w:rPr>
      </w:pPr>
    </w:p>
    <w:p w:rsidR="006710C1" w:rsidRDefault="006710C1" w:rsidP="00AA4FC2">
      <w:pPr>
        <w:numPr>
          <w:ilvl w:val="0"/>
          <w:numId w:val="1"/>
        </w:numPr>
        <w:jc w:val="both"/>
        <w:rPr>
          <w:rFonts w:ascii="Tahoma" w:hAnsi="Tahoma" w:cs="Tahoma"/>
          <w:color w:val="000000"/>
          <w:sz w:val="20"/>
          <w:szCs w:val="20"/>
        </w:rPr>
      </w:pPr>
      <w:r>
        <w:rPr>
          <w:rFonts w:ascii="Tahoma" w:hAnsi="Tahoma" w:cs="Tahoma"/>
          <w:color w:val="000000"/>
          <w:sz w:val="20"/>
          <w:szCs w:val="20"/>
        </w:rPr>
        <w:t xml:space="preserve">Que las funciones de suplencia </w:t>
      </w:r>
      <w:r w:rsidR="00A004BF">
        <w:rPr>
          <w:rFonts w:ascii="Tahoma" w:hAnsi="Tahoma" w:cs="Tahoma"/>
          <w:color w:val="000000"/>
          <w:sz w:val="20"/>
          <w:szCs w:val="20"/>
        </w:rPr>
        <w:t xml:space="preserve">al superior en situaciones temporales que así lo ameriten, </w:t>
      </w:r>
      <w:r>
        <w:rPr>
          <w:rFonts w:ascii="Tahoma" w:hAnsi="Tahoma" w:cs="Tahoma"/>
          <w:color w:val="000000"/>
          <w:sz w:val="20"/>
          <w:szCs w:val="20"/>
        </w:rPr>
        <w:t xml:space="preserve">están contempladas en el Manual de Clases de Puestos de la Defensoría de los Habitantes para las clases de </w:t>
      </w:r>
      <w:r w:rsidR="00A004BF">
        <w:rPr>
          <w:rFonts w:ascii="Tahoma" w:hAnsi="Tahoma" w:cs="Tahoma"/>
          <w:color w:val="000000"/>
          <w:sz w:val="20"/>
          <w:szCs w:val="20"/>
        </w:rPr>
        <w:t xml:space="preserve">puesto de </w:t>
      </w:r>
      <w:r w:rsidR="00F065D7">
        <w:rPr>
          <w:rFonts w:ascii="Tahoma" w:hAnsi="Tahoma" w:cs="Tahoma"/>
          <w:color w:val="000000"/>
          <w:sz w:val="20"/>
          <w:szCs w:val="20"/>
        </w:rPr>
        <w:t xml:space="preserve">Profesional de Defensa 3 </w:t>
      </w:r>
      <w:r w:rsidR="00911797">
        <w:rPr>
          <w:rFonts w:ascii="Tahoma" w:hAnsi="Tahoma" w:cs="Tahoma"/>
          <w:color w:val="000000"/>
          <w:sz w:val="20"/>
          <w:szCs w:val="20"/>
        </w:rPr>
        <w:t>y</w:t>
      </w:r>
      <w:r w:rsidR="00A004BF">
        <w:rPr>
          <w:rFonts w:ascii="Tahoma" w:hAnsi="Tahoma" w:cs="Tahoma"/>
          <w:color w:val="000000"/>
          <w:sz w:val="20"/>
          <w:szCs w:val="20"/>
        </w:rPr>
        <w:t xml:space="preserve"> Profesional Administrativo.</w:t>
      </w:r>
    </w:p>
    <w:p w:rsidR="00911797" w:rsidRDefault="00911797" w:rsidP="00911797">
      <w:pPr>
        <w:pStyle w:val="Prrafodelista"/>
        <w:rPr>
          <w:rFonts w:ascii="Tahoma" w:hAnsi="Tahoma" w:cs="Tahoma"/>
          <w:color w:val="000000"/>
          <w:sz w:val="20"/>
          <w:szCs w:val="20"/>
        </w:rPr>
      </w:pPr>
    </w:p>
    <w:p w:rsidR="00BD30F5" w:rsidRDefault="00911797" w:rsidP="00AA4FC2">
      <w:pPr>
        <w:numPr>
          <w:ilvl w:val="0"/>
          <w:numId w:val="1"/>
        </w:numPr>
        <w:jc w:val="both"/>
        <w:rPr>
          <w:rFonts w:ascii="Tahoma" w:hAnsi="Tahoma" w:cs="Tahoma"/>
          <w:color w:val="000000"/>
          <w:sz w:val="20"/>
          <w:szCs w:val="20"/>
        </w:rPr>
      </w:pPr>
      <w:r>
        <w:rPr>
          <w:rFonts w:ascii="Tahoma" w:hAnsi="Tahoma" w:cs="Tahoma"/>
          <w:color w:val="000000"/>
          <w:sz w:val="20"/>
          <w:szCs w:val="20"/>
        </w:rPr>
        <w:t>Que en la institución, no existe uniformidad entre las distintas unidades que la componen respecto a la forma de organizar el trabajo para garantizar la continuidad en la gestión ante los supuestos de ausencia temporal de las personas que ocupan el puesto de Dirección, de Jefatura de Departam</w:t>
      </w:r>
      <w:r w:rsidR="00BD30F5">
        <w:rPr>
          <w:rFonts w:ascii="Tahoma" w:hAnsi="Tahoma" w:cs="Tahoma"/>
          <w:color w:val="000000"/>
          <w:sz w:val="20"/>
          <w:szCs w:val="20"/>
        </w:rPr>
        <w:t>ento o de Coordinación general.</w:t>
      </w:r>
    </w:p>
    <w:p w:rsidR="009C53BB" w:rsidRDefault="009C53BB" w:rsidP="009C53BB">
      <w:pPr>
        <w:pStyle w:val="Prrafodelista"/>
        <w:rPr>
          <w:rFonts w:ascii="Tahoma" w:hAnsi="Tahoma" w:cs="Tahoma"/>
          <w:color w:val="000000"/>
          <w:sz w:val="20"/>
          <w:szCs w:val="20"/>
        </w:rPr>
      </w:pPr>
    </w:p>
    <w:p w:rsidR="009C53BB" w:rsidRDefault="009C53BB" w:rsidP="00AA4FC2">
      <w:pPr>
        <w:numPr>
          <w:ilvl w:val="0"/>
          <w:numId w:val="1"/>
        </w:numPr>
        <w:jc w:val="both"/>
        <w:rPr>
          <w:rFonts w:ascii="Tahoma" w:hAnsi="Tahoma" w:cs="Tahoma"/>
          <w:color w:val="000000"/>
          <w:sz w:val="20"/>
          <w:szCs w:val="20"/>
        </w:rPr>
      </w:pPr>
      <w:r>
        <w:rPr>
          <w:rFonts w:ascii="Tahoma" w:hAnsi="Tahoma" w:cs="Tahoma"/>
          <w:color w:val="000000"/>
          <w:sz w:val="20"/>
          <w:szCs w:val="20"/>
        </w:rPr>
        <w:t xml:space="preserve">Que mediante Acuerdo </w:t>
      </w:r>
      <w:r w:rsidR="004376AC">
        <w:rPr>
          <w:rFonts w:ascii="Tahoma" w:hAnsi="Tahoma" w:cs="Tahoma"/>
          <w:color w:val="000000"/>
          <w:sz w:val="20"/>
          <w:szCs w:val="20"/>
        </w:rPr>
        <w:t xml:space="preserve">N° </w:t>
      </w:r>
      <w:r>
        <w:rPr>
          <w:rFonts w:ascii="Tahoma" w:hAnsi="Tahoma" w:cs="Tahoma"/>
          <w:color w:val="000000"/>
          <w:sz w:val="20"/>
          <w:szCs w:val="20"/>
        </w:rPr>
        <w:t>1921</w:t>
      </w:r>
      <w:r w:rsidR="004376AC">
        <w:rPr>
          <w:rFonts w:ascii="Tahoma" w:hAnsi="Tahoma" w:cs="Tahoma"/>
          <w:color w:val="000000"/>
          <w:sz w:val="20"/>
          <w:szCs w:val="20"/>
        </w:rPr>
        <w:t xml:space="preserve">, publicado en el Diario Oficial La Gaceta N° 99 del 25 de mayo de 2015, </w:t>
      </w:r>
      <w:r>
        <w:rPr>
          <w:rFonts w:ascii="Tahoma" w:hAnsi="Tahoma" w:cs="Tahoma"/>
          <w:color w:val="000000"/>
          <w:sz w:val="20"/>
          <w:szCs w:val="20"/>
        </w:rPr>
        <w:t xml:space="preserve">la Defensora de los Habitantes delegó en las y los Directores de Defensa así como en las y los Coordinadores de Oficinas Regionales, la firma de varios actos </w:t>
      </w:r>
      <w:r w:rsidR="00157737">
        <w:rPr>
          <w:rFonts w:ascii="Tahoma" w:hAnsi="Tahoma" w:cs="Tahoma"/>
          <w:color w:val="000000"/>
          <w:sz w:val="20"/>
          <w:szCs w:val="20"/>
        </w:rPr>
        <w:t>necesarios para el desarrollo</w:t>
      </w:r>
      <w:r>
        <w:rPr>
          <w:rFonts w:ascii="Tahoma" w:hAnsi="Tahoma" w:cs="Tahoma"/>
          <w:color w:val="000000"/>
          <w:sz w:val="20"/>
          <w:szCs w:val="20"/>
        </w:rPr>
        <w:t xml:space="preserve"> de la función</w:t>
      </w:r>
      <w:r w:rsidR="00157737">
        <w:rPr>
          <w:rFonts w:ascii="Tahoma" w:hAnsi="Tahoma" w:cs="Tahoma"/>
          <w:color w:val="000000"/>
          <w:sz w:val="20"/>
          <w:szCs w:val="20"/>
        </w:rPr>
        <w:t xml:space="preserve"> sustantiva</w:t>
      </w:r>
      <w:r>
        <w:rPr>
          <w:rFonts w:ascii="Tahoma" w:hAnsi="Tahoma" w:cs="Tahoma"/>
          <w:color w:val="000000"/>
          <w:sz w:val="20"/>
          <w:szCs w:val="20"/>
        </w:rPr>
        <w:t xml:space="preserve"> de defensa</w:t>
      </w:r>
      <w:r w:rsidR="00157737">
        <w:rPr>
          <w:rFonts w:ascii="Tahoma" w:hAnsi="Tahoma" w:cs="Tahoma"/>
          <w:color w:val="000000"/>
          <w:sz w:val="20"/>
          <w:szCs w:val="20"/>
        </w:rPr>
        <w:t>.</w:t>
      </w:r>
    </w:p>
    <w:p w:rsidR="00DF2110" w:rsidRDefault="00DF2110" w:rsidP="00DF2110">
      <w:pPr>
        <w:pStyle w:val="Prrafodelista"/>
        <w:rPr>
          <w:rFonts w:ascii="Tahoma" w:hAnsi="Tahoma" w:cs="Tahoma"/>
          <w:color w:val="000000"/>
          <w:sz w:val="20"/>
          <w:szCs w:val="20"/>
        </w:rPr>
      </w:pPr>
    </w:p>
    <w:p w:rsidR="00DF2110" w:rsidRDefault="00DF2110" w:rsidP="00AA4FC2">
      <w:pPr>
        <w:numPr>
          <w:ilvl w:val="0"/>
          <w:numId w:val="1"/>
        </w:numPr>
        <w:jc w:val="both"/>
        <w:rPr>
          <w:rFonts w:ascii="Tahoma" w:hAnsi="Tahoma" w:cs="Tahoma"/>
          <w:color w:val="000000"/>
          <w:sz w:val="20"/>
          <w:szCs w:val="20"/>
        </w:rPr>
      </w:pPr>
      <w:r>
        <w:rPr>
          <w:rFonts w:ascii="Tahoma" w:hAnsi="Tahoma" w:cs="Tahoma"/>
          <w:color w:val="000000"/>
          <w:sz w:val="20"/>
          <w:szCs w:val="20"/>
        </w:rPr>
        <w:t xml:space="preserve">Que la Defensoría de los Habitantes ha implementado en sus </w:t>
      </w:r>
      <w:r w:rsidR="00C4581E">
        <w:rPr>
          <w:rFonts w:ascii="Tahoma" w:hAnsi="Tahoma" w:cs="Tahoma"/>
          <w:color w:val="000000"/>
          <w:sz w:val="20"/>
          <w:szCs w:val="20"/>
        </w:rPr>
        <w:t xml:space="preserve">diferentes </w:t>
      </w:r>
      <w:r>
        <w:rPr>
          <w:rFonts w:ascii="Tahoma" w:hAnsi="Tahoma" w:cs="Tahoma"/>
          <w:color w:val="000000"/>
          <w:sz w:val="20"/>
          <w:szCs w:val="20"/>
        </w:rPr>
        <w:t>procesos de trabajo el uso de la firma digital en acatamiento de la Ley de Certificados, Firmas Digitales y Documentos Electrónicos, Ley N° 8454.</w:t>
      </w:r>
    </w:p>
    <w:p w:rsidR="00AA4FC2" w:rsidRPr="0097530A" w:rsidRDefault="00AA4FC2" w:rsidP="00AA4FC2">
      <w:pPr>
        <w:jc w:val="both"/>
        <w:rPr>
          <w:rFonts w:ascii="Tahoma" w:hAnsi="Tahoma" w:cs="Tahoma"/>
          <w:color w:val="000000"/>
          <w:sz w:val="20"/>
          <w:szCs w:val="20"/>
        </w:rPr>
      </w:pPr>
    </w:p>
    <w:p w:rsidR="00AA4FC2" w:rsidRPr="00BD30F5" w:rsidRDefault="00AA4FC2" w:rsidP="00BD30F5">
      <w:pPr>
        <w:numPr>
          <w:ilvl w:val="0"/>
          <w:numId w:val="1"/>
        </w:numPr>
        <w:jc w:val="both"/>
        <w:rPr>
          <w:rFonts w:ascii="Tahoma" w:hAnsi="Tahoma" w:cs="Tahoma"/>
          <w:sz w:val="20"/>
          <w:szCs w:val="20"/>
          <w:lang w:val="es-CR"/>
        </w:rPr>
      </w:pPr>
      <w:r w:rsidRPr="0097530A">
        <w:rPr>
          <w:rFonts w:ascii="Tahoma" w:hAnsi="Tahoma" w:cs="Tahoma"/>
          <w:sz w:val="20"/>
          <w:szCs w:val="20"/>
          <w:lang w:val="es-CR"/>
        </w:rPr>
        <w:t xml:space="preserve">Que la presente </w:t>
      </w:r>
      <w:r w:rsidR="00BD30F5">
        <w:rPr>
          <w:rFonts w:ascii="Tahoma" w:hAnsi="Tahoma" w:cs="Tahoma"/>
          <w:sz w:val="20"/>
          <w:szCs w:val="20"/>
          <w:lang w:val="es-CR"/>
        </w:rPr>
        <w:t>directriz</w:t>
      </w:r>
      <w:r w:rsidRPr="0097530A">
        <w:rPr>
          <w:rFonts w:ascii="Tahoma" w:hAnsi="Tahoma" w:cs="Tahoma"/>
          <w:sz w:val="20"/>
          <w:szCs w:val="20"/>
          <w:lang w:val="es-CR"/>
        </w:rPr>
        <w:t xml:space="preserve"> busca</w:t>
      </w:r>
      <w:r w:rsidR="00BD30F5">
        <w:rPr>
          <w:rFonts w:ascii="Tahoma" w:hAnsi="Tahoma" w:cs="Tahoma"/>
          <w:sz w:val="20"/>
          <w:szCs w:val="20"/>
          <w:lang w:val="es-CR"/>
        </w:rPr>
        <w:t xml:space="preserve"> instruir oficialmente el procedimiento y fijar </w:t>
      </w:r>
      <w:r w:rsidR="00BD30F5">
        <w:rPr>
          <w:rFonts w:ascii="Tahoma" w:hAnsi="Tahoma" w:cs="Tahoma"/>
          <w:color w:val="000000"/>
          <w:sz w:val="20"/>
          <w:szCs w:val="20"/>
        </w:rPr>
        <w:t>los requisitos y condiciones de modo y tiempo para que se realice la suplencia del responsab</w:t>
      </w:r>
      <w:r w:rsidR="00F065D7">
        <w:rPr>
          <w:rFonts w:ascii="Tahoma" w:hAnsi="Tahoma" w:cs="Tahoma"/>
          <w:color w:val="000000"/>
          <w:sz w:val="20"/>
          <w:szCs w:val="20"/>
        </w:rPr>
        <w:t xml:space="preserve">le de las distintas Direcciones, </w:t>
      </w:r>
      <w:r w:rsidR="00BD30F5">
        <w:rPr>
          <w:rFonts w:ascii="Tahoma" w:hAnsi="Tahoma" w:cs="Tahoma"/>
          <w:color w:val="000000"/>
          <w:sz w:val="20"/>
          <w:szCs w:val="20"/>
        </w:rPr>
        <w:t>Departamentos</w:t>
      </w:r>
      <w:r w:rsidR="00F065D7">
        <w:rPr>
          <w:rFonts w:ascii="Tahoma" w:hAnsi="Tahoma" w:cs="Tahoma"/>
          <w:color w:val="000000"/>
          <w:sz w:val="20"/>
          <w:szCs w:val="20"/>
        </w:rPr>
        <w:t xml:space="preserve"> y Oficinas Regionales</w:t>
      </w:r>
      <w:r w:rsidR="00BD30F5">
        <w:rPr>
          <w:rFonts w:ascii="Tahoma" w:hAnsi="Tahoma" w:cs="Tahoma"/>
          <w:color w:val="000000"/>
          <w:sz w:val="20"/>
          <w:szCs w:val="20"/>
        </w:rPr>
        <w:t xml:space="preserve"> en los casos de ausencia temporal</w:t>
      </w:r>
      <w:r w:rsidR="00355FE6">
        <w:rPr>
          <w:rFonts w:ascii="Tahoma" w:hAnsi="Tahoma" w:cs="Tahoma"/>
          <w:color w:val="000000"/>
          <w:sz w:val="20"/>
          <w:szCs w:val="20"/>
        </w:rPr>
        <w:t xml:space="preserve"> por enfermedad, vacaciones, </w:t>
      </w:r>
      <w:r w:rsidR="00BD30F5">
        <w:rPr>
          <w:rFonts w:ascii="Tahoma" w:hAnsi="Tahoma" w:cs="Tahoma"/>
          <w:color w:val="000000"/>
          <w:sz w:val="20"/>
          <w:szCs w:val="20"/>
        </w:rPr>
        <w:t>la atención de funciones propias del puesto que impliquen la ausencia física del o la funcionaria de su puesto de trabajo</w:t>
      </w:r>
      <w:r w:rsidR="00355FE6">
        <w:rPr>
          <w:rFonts w:ascii="Tahoma" w:hAnsi="Tahoma" w:cs="Tahoma"/>
          <w:color w:val="000000"/>
          <w:sz w:val="20"/>
          <w:szCs w:val="20"/>
        </w:rPr>
        <w:t xml:space="preserve"> o licencias </w:t>
      </w:r>
      <w:r w:rsidR="00980478">
        <w:rPr>
          <w:rFonts w:ascii="Tahoma" w:hAnsi="Tahoma" w:cs="Tahoma"/>
          <w:color w:val="000000"/>
          <w:sz w:val="20"/>
          <w:szCs w:val="20"/>
        </w:rPr>
        <w:t>con o sin goce de salario</w:t>
      </w:r>
      <w:r w:rsidR="00BD30F5">
        <w:rPr>
          <w:rFonts w:ascii="Tahoma" w:hAnsi="Tahoma" w:cs="Tahoma"/>
          <w:color w:val="000000"/>
          <w:sz w:val="20"/>
          <w:szCs w:val="20"/>
        </w:rPr>
        <w:t>.</w:t>
      </w:r>
      <w:r w:rsidR="00BD30F5">
        <w:rPr>
          <w:rFonts w:ascii="Tahoma" w:hAnsi="Tahoma" w:cs="Tahoma"/>
          <w:sz w:val="20"/>
          <w:szCs w:val="20"/>
          <w:lang w:val="es-CR"/>
        </w:rPr>
        <w:t xml:space="preserve">  </w:t>
      </w:r>
      <w:r w:rsidRPr="00BD30F5">
        <w:rPr>
          <w:rFonts w:ascii="Tahoma" w:hAnsi="Tahoma" w:cs="Tahoma"/>
          <w:b/>
          <w:sz w:val="20"/>
          <w:szCs w:val="20"/>
          <w:lang w:val="es-CR"/>
        </w:rPr>
        <w:t>Por tanto</w:t>
      </w:r>
      <w:r w:rsidRPr="00BD30F5">
        <w:rPr>
          <w:rFonts w:ascii="Tahoma" w:hAnsi="Tahoma" w:cs="Tahoma"/>
          <w:sz w:val="20"/>
          <w:szCs w:val="20"/>
          <w:lang w:val="es-CR"/>
        </w:rPr>
        <w:t xml:space="preserve">, </w:t>
      </w:r>
    </w:p>
    <w:p w:rsidR="00AA4FC2" w:rsidRPr="0097530A" w:rsidRDefault="00AA4FC2" w:rsidP="00AA4FC2">
      <w:pPr>
        <w:rPr>
          <w:rFonts w:ascii="Tahoma" w:hAnsi="Tahoma" w:cs="Tahoma"/>
          <w:sz w:val="20"/>
          <w:szCs w:val="20"/>
          <w:lang w:val="es-CR"/>
        </w:rPr>
      </w:pPr>
    </w:p>
    <w:p w:rsidR="00AA4FC2" w:rsidRPr="0097530A" w:rsidRDefault="00AA4FC2" w:rsidP="00AA4FC2">
      <w:pPr>
        <w:jc w:val="center"/>
        <w:rPr>
          <w:rFonts w:ascii="Tahoma" w:hAnsi="Tahoma" w:cs="Tahoma"/>
          <w:b/>
          <w:sz w:val="20"/>
          <w:szCs w:val="20"/>
          <w:lang w:val="es-CR"/>
        </w:rPr>
      </w:pPr>
      <w:r w:rsidRPr="0097530A">
        <w:rPr>
          <w:rFonts w:ascii="Tahoma" w:hAnsi="Tahoma" w:cs="Tahoma"/>
          <w:b/>
          <w:sz w:val="20"/>
          <w:szCs w:val="20"/>
          <w:lang w:val="es-CR"/>
        </w:rPr>
        <w:t>SE EMITE LA SIGUIENTE DIRECTRIZ:</w:t>
      </w:r>
    </w:p>
    <w:p w:rsidR="00AA4FC2" w:rsidRDefault="00AA4FC2" w:rsidP="00AA4FC2">
      <w:pPr>
        <w:jc w:val="both"/>
        <w:rPr>
          <w:rFonts w:ascii="Tahoma" w:hAnsi="Tahoma" w:cs="Tahoma"/>
          <w:sz w:val="20"/>
          <w:szCs w:val="20"/>
          <w:lang w:val="es-CR"/>
        </w:rPr>
      </w:pPr>
    </w:p>
    <w:p w:rsidR="00BD30F5" w:rsidRPr="0097530A" w:rsidRDefault="00BD30F5" w:rsidP="00AA4FC2">
      <w:pPr>
        <w:jc w:val="both"/>
        <w:rPr>
          <w:rFonts w:ascii="Tahoma" w:hAnsi="Tahoma" w:cs="Tahoma"/>
          <w:color w:val="000000"/>
          <w:sz w:val="20"/>
          <w:szCs w:val="20"/>
        </w:rPr>
      </w:pPr>
    </w:p>
    <w:p w:rsidR="00AA4FC2" w:rsidRDefault="00AA4FC2" w:rsidP="00AA4FC2">
      <w:pPr>
        <w:jc w:val="center"/>
        <w:rPr>
          <w:rFonts w:ascii="Tahoma" w:hAnsi="Tahoma" w:cs="Tahoma"/>
          <w:color w:val="000000"/>
          <w:sz w:val="20"/>
          <w:szCs w:val="20"/>
        </w:rPr>
      </w:pPr>
      <w:r w:rsidRPr="0097530A">
        <w:rPr>
          <w:rFonts w:ascii="Tahoma" w:hAnsi="Tahoma" w:cs="Tahoma"/>
          <w:b/>
          <w:color w:val="000000"/>
          <w:sz w:val="20"/>
          <w:szCs w:val="20"/>
        </w:rPr>
        <w:t xml:space="preserve">LINEAMIENTOS PARA LA </w:t>
      </w:r>
      <w:r w:rsidR="00BD30F5">
        <w:rPr>
          <w:rFonts w:ascii="Tahoma" w:hAnsi="Tahoma" w:cs="Tahoma"/>
          <w:b/>
          <w:color w:val="000000"/>
          <w:sz w:val="20"/>
          <w:szCs w:val="20"/>
        </w:rPr>
        <w:t xml:space="preserve">SUPLENCIA DE DIRECTORES Y DIRECTORAS, JEFES Y JEFAS DE DEPARTAMENTO, </w:t>
      </w:r>
      <w:r w:rsidR="004F0586">
        <w:rPr>
          <w:rFonts w:ascii="Tahoma" w:hAnsi="Tahoma" w:cs="Tahoma"/>
          <w:b/>
          <w:color w:val="000000"/>
          <w:sz w:val="20"/>
          <w:szCs w:val="20"/>
        </w:rPr>
        <w:t xml:space="preserve">Y AVOCACIÓN DE COMPETENCIAS DE LAS Y LOS COORDINADORES </w:t>
      </w:r>
      <w:r w:rsidR="00BD30F5">
        <w:rPr>
          <w:rFonts w:ascii="Tahoma" w:hAnsi="Tahoma" w:cs="Tahoma"/>
          <w:b/>
          <w:color w:val="000000"/>
          <w:sz w:val="20"/>
          <w:szCs w:val="20"/>
        </w:rPr>
        <w:t>DE OFICINAS REGIONALES</w:t>
      </w:r>
      <w:r w:rsidRPr="0097530A">
        <w:rPr>
          <w:rFonts w:ascii="Tahoma" w:hAnsi="Tahoma" w:cs="Tahoma"/>
          <w:color w:val="000000"/>
          <w:sz w:val="20"/>
          <w:szCs w:val="20"/>
        </w:rPr>
        <w:t>:</w:t>
      </w:r>
    </w:p>
    <w:p w:rsidR="0036371B" w:rsidRDefault="0036371B" w:rsidP="0036371B">
      <w:pPr>
        <w:jc w:val="both"/>
        <w:rPr>
          <w:rFonts w:ascii="Tahoma" w:hAnsi="Tahoma" w:cs="Tahoma"/>
          <w:color w:val="000000"/>
          <w:sz w:val="20"/>
          <w:szCs w:val="20"/>
        </w:rPr>
      </w:pPr>
    </w:p>
    <w:p w:rsidR="0036371B" w:rsidRDefault="0036371B" w:rsidP="0036371B">
      <w:pPr>
        <w:jc w:val="both"/>
        <w:rPr>
          <w:rFonts w:ascii="Tahoma" w:hAnsi="Tahoma" w:cs="Tahoma"/>
          <w:color w:val="000000"/>
          <w:sz w:val="20"/>
          <w:szCs w:val="20"/>
        </w:rPr>
      </w:pPr>
    </w:p>
    <w:p w:rsidR="0036371B" w:rsidRDefault="00980478" w:rsidP="0036371B">
      <w:pPr>
        <w:jc w:val="both"/>
        <w:rPr>
          <w:rFonts w:ascii="Tahoma" w:hAnsi="Tahoma" w:cs="Tahoma"/>
          <w:color w:val="000000"/>
          <w:sz w:val="20"/>
          <w:szCs w:val="20"/>
        </w:rPr>
      </w:pPr>
      <w:r w:rsidRPr="00F065D7">
        <w:rPr>
          <w:rFonts w:ascii="Tahoma" w:hAnsi="Tahoma" w:cs="Tahoma"/>
          <w:b/>
          <w:color w:val="000000"/>
          <w:sz w:val="20"/>
          <w:szCs w:val="20"/>
        </w:rPr>
        <w:t>PRIMERO</w:t>
      </w:r>
      <w:r>
        <w:rPr>
          <w:rFonts w:ascii="Tahoma" w:hAnsi="Tahoma" w:cs="Tahoma"/>
          <w:color w:val="000000"/>
          <w:sz w:val="20"/>
          <w:szCs w:val="20"/>
        </w:rPr>
        <w:t xml:space="preserve">.- </w:t>
      </w:r>
      <w:r w:rsidR="00DF2110">
        <w:rPr>
          <w:rFonts w:ascii="Tahoma" w:hAnsi="Tahoma" w:cs="Tahoma"/>
          <w:color w:val="000000"/>
          <w:sz w:val="20"/>
          <w:szCs w:val="20"/>
        </w:rPr>
        <w:t xml:space="preserve">En el caso de que </w:t>
      </w:r>
      <w:r>
        <w:rPr>
          <w:rFonts w:ascii="Tahoma" w:hAnsi="Tahoma" w:cs="Tahoma"/>
          <w:color w:val="000000"/>
          <w:sz w:val="20"/>
          <w:szCs w:val="20"/>
        </w:rPr>
        <w:t xml:space="preserve">un </w:t>
      </w:r>
      <w:r w:rsidR="00F065D7">
        <w:rPr>
          <w:rFonts w:ascii="Tahoma" w:hAnsi="Tahoma" w:cs="Tahoma"/>
          <w:color w:val="000000"/>
          <w:sz w:val="20"/>
          <w:szCs w:val="20"/>
        </w:rPr>
        <w:t>o una</w:t>
      </w:r>
      <w:r w:rsidR="004F0586">
        <w:rPr>
          <w:rFonts w:ascii="Tahoma" w:hAnsi="Tahoma" w:cs="Tahoma"/>
          <w:color w:val="000000"/>
          <w:sz w:val="20"/>
          <w:szCs w:val="20"/>
        </w:rPr>
        <w:t xml:space="preserve"> Directora ó</w:t>
      </w:r>
      <w:r>
        <w:rPr>
          <w:rFonts w:ascii="Tahoma" w:hAnsi="Tahoma" w:cs="Tahoma"/>
          <w:color w:val="000000"/>
          <w:sz w:val="20"/>
          <w:szCs w:val="20"/>
        </w:rPr>
        <w:t xml:space="preserve"> </w:t>
      </w:r>
      <w:r w:rsidR="00F065D7">
        <w:rPr>
          <w:rFonts w:ascii="Tahoma" w:hAnsi="Tahoma" w:cs="Tahoma"/>
          <w:color w:val="000000"/>
          <w:sz w:val="20"/>
          <w:szCs w:val="20"/>
        </w:rPr>
        <w:t xml:space="preserve">Jefatura </w:t>
      </w:r>
      <w:r w:rsidR="004F0586">
        <w:rPr>
          <w:rFonts w:ascii="Tahoma" w:hAnsi="Tahoma" w:cs="Tahoma"/>
          <w:color w:val="000000"/>
          <w:sz w:val="20"/>
          <w:szCs w:val="20"/>
        </w:rPr>
        <w:t xml:space="preserve">de Departamento </w:t>
      </w:r>
      <w:r>
        <w:rPr>
          <w:rFonts w:ascii="Tahoma" w:hAnsi="Tahoma" w:cs="Tahoma"/>
          <w:color w:val="000000"/>
          <w:sz w:val="20"/>
          <w:szCs w:val="20"/>
        </w:rPr>
        <w:t>y en general</w:t>
      </w:r>
      <w:r w:rsidR="00F065D7">
        <w:rPr>
          <w:rFonts w:ascii="Tahoma" w:hAnsi="Tahoma" w:cs="Tahoma"/>
          <w:color w:val="000000"/>
          <w:sz w:val="20"/>
          <w:szCs w:val="20"/>
        </w:rPr>
        <w:t>,</w:t>
      </w:r>
      <w:r>
        <w:rPr>
          <w:rFonts w:ascii="Tahoma" w:hAnsi="Tahoma" w:cs="Tahoma"/>
          <w:color w:val="000000"/>
          <w:sz w:val="20"/>
          <w:szCs w:val="20"/>
        </w:rPr>
        <w:t xml:space="preserve"> toda persona que t</w:t>
      </w:r>
      <w:r w:rsidR="00F065D7">
        <w:rPr>
          <w:rFonts w:ascii="Tahoma" w:hAnsi="Tahoma" w:cs="Tahoma"/>
          <w:color w:val="000000"/>
          <w:sz w:val="20"/>
          <w:szCs w:val="20"/>
        </w:rPr>
        <w:t>enga bajo su responsabilidad labores de dirección,</w:t>
      </w:r>
      <w:r>
        <w:rPr>
          <w:rFonts w:ascii="Tahoma" w:hAnsi="Tahoma" w:cs="Tahoma"/>
          <w:color w:val="000000"/>
          <w:sz w:val="20"/>
          <w:szCs w:val="20"/>
        </w:rPr>
        <w:t xml:space="preserve"> coordinación </w:t>
      </w:r>
      <w:r w:rsidR="00F065D7">
        <w:rPr>
          <w:rFonts w:ascii="Tahoma" w:hAnsi="Tahoma" w:cs="Tahoma"/>
          <w:color w:val="000000"/>
          <w:sz w:val="20"/>
          <w:szCs w:val="20"/>
        </w:rPr>
        <w:t xml:space="preserve">y supervisión </w:t>
      </w:r>
      <w:r>
        <w:rPr>
          <w:rFonts w:ascii="Tahoma" w:hAnsi="Tahoma" w:cs="Tahoma"/>
          <w:color w:val="000000"/>
          <w:sz w:val="20"/>
          <w:szCs w:val="20"/>
        </w:rPr>
        <w:t>de una unidad administrativa de la institución, deba ausentarse temporalmente de su trabajo por vacacion</w:t>
      </w:r>
      <w:r w:rsidR="00DF2110">
        <w:rPr>
          <w:rFonts w:ascii="Tahoma" w:hAnsi="Tahoma" w:cs="Tahoma"/>
          <w:color w:val="000000"/>
          <w:sz w:val="20"/>
          <w:szCs w:val="20"/>
        </w:rPr>
        <w:t>es, incapacidad por enfermedad,</w:t>
      </w:r>
      <w:r>
        <w:rPr>
          <w:rFonts w:ascii="Tahoma" w:hAnsi="Tahoma" w:cs="Tahoma"/>
          <w:color w:val="000000"/>
          <w:sz w:val="20"/>
          <w:szCs w:val="20"/>
        </w:rPr>
        <w:t xml:space="preserve"> licencia con o sin goce de salario</w:t>
      </w:r>
      <w:r w:rsidR="00F065D7">
        <w:rPr>
          <w:rFonts w:ascii="Tahoma" w:hAnsi="Tahoma" w:cs="Tahoma"/>
          <w:color w:val="000000"/>
          <w:sz w:val="20"/>
          <w:szCs w:val="20"/>
        </w:rPr>
        <w:t xml:space="preserve"> según las regulaciones específicas del Estatuto Autónomo de Servicio</w:t>
      </w:r>
      <w:r>
        <w:rPr>
          <w:rFonts w:ascii="Tahoma" w:hAnsi="Tahoma" w:cs="Tahoma"/>
          <w:color w:val="000000"/>
          <w:sz w:val="20"/>
          <w:szCs w:val="20"/>
        </w:rPr>
        <w:t xml:space="preserve">, </w:t>
      </w:r>
      <w:r w:rsidR="00C4581E">
        <w:rPr>
          <w:rFonts w:ascii="Tahoma" w:hAnsi="Tahoma" w:cs="Tahoma"/>
          <w:color w:val="000000"/>
          <w:sz w:val="20"/>
          <w:szCs w:val="20"/>
        </w:rPr>
        <w:t xml:space="preserve">o para atender funciones propias del puesto que impliquen </w:t>
      </w:r>
      <w:r w:rsidR="00B30B04">
        <w:rPr>
          <w:rFonts w:ascii="Tahoma" w:hAnsi="Tahoma" w:cs="Tahoma"/>
          <w:color w:val="000000"/>
          <w:sz w:val="20"/>
          <w:szCs w:val="20"/>
        </w:rPr>
        <w:t>su</w:t>
      </w:r>
      <w:r w:rsidR="00C4581E">
        <w:rPr>
          <w:rFonts w:ascii="Tahoma" w:hAnsi="Tahoma" w:cs="Tahoma"/>
          <w:color w:val="000000"/>
          <w:sz w:val="20"/>
          <w:szCs w:val="20"/>
        </w:rPr>
        <w:t xml:space="preserve"> ausencia física, </w:t>
      </w:r>
      <w:r w:rsidR="00B30B04">
        <w:rPr>
          <w:rFonts w:ascii="Tahoma" w:hAnsi="Tahoma" w:cs="Tahoma"/>
          <w:color w:val="000000"/>
          <w:sz w:val="20"/>
          <w:szCs w:val="20"/>
        </w:rPr>
        <w:t>deberá designar</w:t>
      </w:r>
      <w:r>
        <w:rPr>
          <w:rFonts w:ascii="Tahoma" w:hAnsi="Tahoma" w:cs="Tahoma"/>
          <w:color w:val="000000"/>
          <w:sz w:val="20"/>
          <w:szCs w:val="20"/>
        </w:rPr>
        <w:t xml:space="preserve"> </w:t>
      </w:r>
      <w:r w:rsidR="00C4581E">
        <w:rPr>
          <w:rFonts w:ascii="Tahoma" w:hAnsi="Tahoma" w:cs="Tahoma"/>
          <w:color w:val="000000"/>
          <w:sz w:val="20"/>
          <w:szCs w:val="20"/>
        </w:rPr>
        <w:t xml:space="preserve">como suplente </w:t>
      </w:r>
      <w:r>
        <w:rPr>
          <w:rFonts w:ascii="Tahoma" w:hAnsi="Tahoma" w:cs="Tahoma"/>
          <w:color w:val="000000"/>
          <w:sz w:val="20"/>
          <w:szCs w:val="20"/>
        </w:rPr>
        <w:t xml:space="preserve">a una persona </w:t>
      </w:r>
      <w:r w:rsidR="00C4581E">
        <w:rPr>
          <w:rFonts w:ascii="Tahoma" w:hAnsi="Tahoma" w:cs="Tahoma"/>
          <w:color w:val="000000"/>
          <w:sz w:val="20"/>
          <w:szCs w:val="20"/>
        </w:rPr>
        <w:t xml:space="preserve">de su elección para el cumplimiento de las funciones propias de su </w:t>
      </w:r>
      <w:r w:rsidR="00B30B04">
        <w:rPr>
          <w:rFonts w:ascii="Tahoma" w:hAnsi="Tahoma" w:cs="Tahoma"/>
          <w:color w:val="000000"/>
          <w:sz w:val="20"/>
          <w:szCs w:val="20"/>
        </w:rPr>
        <w:t>puesto de trabajo.</w:t>
      </w:r>
    </w:p>
    <w:p w:rsidR="004F0586" w:rsidRDefault="004F0586" w:rsidP="0036371B">
      <w:pPr>
        <w:jc w:val="both"/>
        <w:rPr>
          <w:rFonts w:ascii="Tahoma" w:hAnsi="Tahoma" w:cs="Tahoma"/>
          <w:color w:val="000000"/>
          <w:sz w:val="20"/>
          <w:szCs w:val="20"/>
        </w:rPr>
      </w:pPr>
    </w:p>
    <w:p w:rsidR="004F0586" w:rsidRDefault="004F0586" w:rsidP="004F0586">
      <w:pPr>
        <w:jc w:val="both"/>
        <w:rPr>
          <w:rFonts w:ascii="Tahoma" w:hAnsi="Tahoma" w:cs="Tahoma"/>
          <w:color w:val="000000"/>
          <w:sz w:val="20"/>
          <w:szCs w:val="20"/>
        </w:rPr>
      </w:pPr>
      <w:r>
        <w:rPr>
          <w:rFonts w:ascii="Tahoma" w:hAnsi="Tahoma" w:cs="Tahoma"/>
          <w:color w:val="000000"/>
          <w:sz w:val="20"/>
          <w:szCs w:val="20"/>
        </w:rPr>
        <w:t>En el caso de las Oficinas Regionales, cuando el respectivo Coordinador deba ausentarse</w:t>
      </w:r>
      <w:r w:rsidR="00777B8E">
        <w:rPr>
          <w:rFonts w:ascii="Tahoma" w:hAnsi="Tahoma" w:cs="Tahoma"/>
          <w:color w:val="000000"/>
          <w:sz w:val="20"/>
          <w:szCs w:val="20"/>
        </w:rPr>
        <w:t>,</w:t>
      </w:r>
      <w:r>
        <w:rPr>
          <w:rFonts w:ascii="Tahoma" w:hAnsi="Tahoma" w:cs="Tahoma"/>
          <w:color w:val="000000"/>
          <w:sz w:val="20"/>
          <w:szCs w:val="20"/>
        </w:rPr>
        <w:t xml:space="preserve"> el Director de Sedes Regionales se avocará la competencia del inferior, sustituyéndole para todo efecto en las funciones que le son propias.</w:t>
      </w:r>
    </w:p>
    <w:p w:rsidR="002E2B61" w:rsidRDefault="002E2B61" w:rsidP="004F0586">
      <w:pPr>
        <w:jc w:val="both"/>
        <w:rPr>
          <w:rFonts w:ascii="Tahoma" w:hAnsi="Tahoma" w:cs="Tahoma"/>
          <w:color w:val="000000"/>
          <w:sz w:val="20"/>
          <w:szCs w:val="20"/>
        </w:rPr>
      </w:pPr>
    </w:p>
    <w:p w:rsidR="002E2B61" w:rsidRDefault="002E2B61" w:rsidP="004F0586">
      <w:pPr>
        <w:jc w:val="both"/>
        <w:rPr>
          <w:rFonts w:ascii="Tahoma" w:hAnsi="Tahoma" w:cs="Tahoma"/>
          <w:color w:val="000000"/>
          <w:sz w:val="20"/>
          <w:szCs w:val="20"/>
        </w:rPr>
      </w:pPr>
      <w:r w:rsidRPr="002E2B61">
        <w:rPr>
          <w:rFonts w:ascii="Tahoma" w:hAnsi="Tahoma" w:cs="Tahoma"/>
          <w:b/>
          <w:color w:val="000000"/>
          <w:sz w:val="20"/>
          <w:szCs w:val="20"/>
        </w:rPr>
        <w:t>SEGUNDO.-</w:t>
      </w:r>
      <w:r>
        <w:rPr>
          <w:rFonts w:ascii="Tahoma" w:hAnsi="Tahoma" w:cs="Tahoma"/>
          <w:color w:val="000000"/>
          <w:sz w:val="20"/>
          <w:szCs w:val="20"/>
        </w:rPr>
        <w:t xml:space="preserve"> En el caso de las Direcciones de Admisibilidad y de Promoción y Divulgación, el o la Defensora de los Habitantes designará a la Dirección del Despacho o a alguna de las Direcciones de la institución para suplir las ausencias temporales de </w:t>
      </w:r>
      <w:r w:rsidR="003774EA">
        <w:rPr>
          <w:rFonts w:ascii="Tahoma" w:hAnsi="Tahoma" w:cs="Tahoma"/>
          <w:color w:val="000000"/>
          <w:sz w:val="20"/>
          <w:szCs w:val="20"/>
        </w:rPr>
        <w:t>los</w:t>
      </w:r>
      <w:r>
        <w:rPr>
          <w:rFonts w:ascii="Tahoma" w:hAnsi="Tahoma" w:cs="Tahoma"/>
          <w:color w:val="000000"/>
          <w:sz w:val="20"/>
          <w:szCs w:val="20"/>
        </w:rPr>
        <w:t xml:space="preserve"> titulares</w:t>
      </w:r>
      <w:r w:rsidR="003774EA">
        <w:rPr>
          <w:rFonts w:ascii="Tahoma" w:hAnsi="Tahoma" w:cs="Tahoma"/>
          <w:color w:val="000000"/>
          <w:sz w:val="20"/>
          <w:szCs w:val="20"/>
        </w:rPr>
        <w:t xml:space="preserve"> de esas unidades</w:t>
      </w:r>
      <w:r>
        <w:rPr>
          <w:rFonts w:ascii="Tahoma" w:hAnsi="Tahoma" w:cs="Tahoma"/>
          <w:color w:val="000000"/>
          <w:sz w:val="20"/>
          <w:szCs w:val="20"/>
        </w:rPr>
        <w:t>.</w:t>
      </w:r>
    </w:p>
    <w:p w:rsidR="00F16886" w:rsidRDefault="00F16886" w:rsidP="0036371B">
      <w:pPr>
        <w:jc w:val="both"/>
        <w:rPr>
          <w:rFonts w:ascii="Tahoma" w:hAnsi="Tahoma" w:cs="Tahoma"/>
          <w:color w:val="000000"/>
          <w:sz w:val="20"/>
          <w:szCs w:val="20"/>
        </w:rPr>
      </w:pPr>
    </w:p>
    <w:p w:rsidR="00142C36" w:rsidRDefault="003774EA" w:rsidP="0036371B">
      <w:pPr>
        <w:jc w:val="both"/>
        <w:rPr>
          <w:rFonts w:ascii="Tahoma" w:hAnsi="Tahoma" w:cs="Tahoma"/>
          <w:color w:val="000000"/>
          <w:sz w:val="20"/>
          <w:szCs w:val="20"/>
        </w:rPr>
      </w:pPr>
      <w:r>
        <w:rPr>
          <w:rFonts w:ascii="Tahoma" w:hAnsi="Tahoma" w:cs="Tahoma"/>
          <w:b/>
          <w:color w:val="000000"/>
          <w:sz w:val="20"/>
          <w:szCs w:val="20"/>
        </w:rPr>
        <w:t>TERCERO</w:t>
      </w:r>
      <w:r w:rsidR="008C50D7">
        <w:rPr>
          <w:rFonts w:ascii="Tahoma" w:hAnsi="Tahoma" w:cs="Tahoma"/>
          <w:color w:val="000000"/>
          <w:sz w:val="20"/>
          <w:szCs w:val="20"/>
        </w:rPr>
        <w:t>.- La suplencia deberá realizarse c</w:t>
      </w:r>
      <w:r w:rsidR="00F16886">
        <w:rPr>
          <w:rFonts w:ascii="Tahoma" w:hAnsi="Tahoma" w:cs="Tahoma"/>
          <w:color w:val="000000"/>
          <w:sz w:val="20"/>
          <w:szCs w:val="20"/>
        </w:rPr>
        <w:t xml:space="preserve">uando la ausencia </w:t>
      </w:r>
      <w:r w:rsidR="008C50D7">
        <w:rPr>
          <w:rFonts w:ascii="Tahoma" w:hAnsi="Tahoma" w:cs="Tahoma"/>
          <w:color w:val="000000"/>
          <w:sz w:val="20"/>
          <w:szCs w:val="20"/>
        </w:rPr>
        <w:t xml:space="preserve">del titular </w:t>
      </w:r>
      <w:r w:rsidR="00F16886">
        <w:rPr>
          <w:rFonts w:ascii="Tahoma" w:hAnsi="Tahoma" w:cs="Tahoma"/>
          <w:color w:val="000000"/>
          <w:sz w:val="20"/>
          <w:szCs w:val="20"/>
        </w:rPr>
        <w:t>sea mayor a tres días hábiles</w:t>
      </w:r>
      <w:r w:rsidR="008C50D7">
        <w:rPr>
          <w:rFonts w:ascii="Tahoma" w:hAnsi="Tahoma" w:cs="Tahoma"/>
          <w:color w:val="000000"/>
          <w:sz w:val="20"/>
          <w:szCs w:val="20"/>
        </w:rPr>
        <w:t xml:space="preserve">.  Si el plazo </w:t>
      </w:r>
      <w:r w:rsidR="001B23D5">
        <w:rPr>
          <w:rFonts w:ascii="Tahoma" w:hAnsi="Tahoma" w:cs="Tahoma"/>
          <w:color w:val="000000"/>
          <w:sz w:val="20"/>
          <w:szCs w:val="20"/>
        </w:rPr>
        <w:t xml:space="preserve">de la suplencia es superior a </w:t>
      </w:r>
      <w:r w:rsidR="001B23D5">
        <w:rPr>
          <w:rFonts w:ascii="Tahoma" w:eastAsiaTheme="minorHAnsi" w:hAnsi="Tahoma" w:cs="Tahoma"/>
          <w:color w:val="000000"/>
          <w:sz w:val="20"/>
          <w:szCs w:val="20"/>
          <w:lang w:val="es-CR" w:eastAsia="en-US"/>
        </w:rPr>
        <w:t xml:space="preserve">un mes consecutivo, durante un año, </w:t>
      </w:r>
      <w:r w:rsidR="001B23D5">
        <w:rPr>
          <w:rFonts w:ascii="Tahoma" w:hAnsi="Tahoma" w:cs="Tahoma"/>
          <w:color w:val="000000"/>
          <w:sz w:val="20"/>
          <w:szCs w:val="20"/>
        </w:rPr>
        <w:t>conforme el artículo 52 del Estatuto Autónomo de Servicio, a la persona suplente se le reconocerá el recargo con una remuneración salarial adicional y proporcional al tiempo laborado bajo esta condición.</w:t>
      </w:r>
      <w:r w:rsidR="00442D11">
        <w:rPr>
          <w:rFonts w:ascii="Tahoma" w:hAnsi="Tahoma" w:cs="Tahoma"/>
          <w:color w:val="000000"/>
          <w:sz w:val="20"/>
          <w:szCs w:val="20"/>
        </w:rPr>
        <w:t xml:space="preserve"> </w:t>
      </w:r>
    </w:p>
    <w:p w:rsidR="00142C36" w:rsidRDefault="00142C36" w:rsidP="0036371B">
      <w:pPr>
        <w:jc w:val="both"/>
        <w:rPr>
          <w:rFonts w:ascii="Tahoma" w:hAnsi="Tahoma" w:cs="Tahoma"/>
          <w:color w:val="000000"/>
          <w:sz w:val="20"/>
          <w:szCs w:val="20"/>
        </w:rPr>
      </w:pPr>
    </w:p>
    <w:p w:rsidR="00357A2B" w:rsidRDefault="003774EA" w:rsidP="0036371B">
      <w:pPr>
        <w:jc w:val="both"/>
        <w:rPr>
          <w:rFonts w:ascii="Tahoma" w:hAnsi="Tahoma" w:cs="Tahoma"/>
          <w:color w:val="000000"/>
          <w:sz w:val="20"/>
          <w:szCs w:val="20"/>
        </w:rPr>
      </w:pPr>
      <w:r>
        <w:rPr>
          <w:rFonts w:ascii="Tahoma" w:hAnsi="Tahoma" w:cs="Tahoma"/>
          <w:b/>
          <w:color w:val="000000"/>
          <w:sz w:val="20"/>
          <w:szCs w:val="20"/>
        </w:rPr>
        <w:t>CUARTO</w:t>
      </w:r>
      <w:r w:rsidR="00A2044A">
        <w:rPr>
          <w:rFonts w:ascii="Tahoma" w:hAnsi="Tahoma" w:cs="Tahoma"/>
          <w:color w:val="000000"/>
          <w:sz w:val="20"/>
          <w:szCs w:val="20"/>
        </w:rPr>
        <w:t>.- La persona titular de los</w:t>
      </w:r>
      <w:r w:rsidR="00B30B04">
        <w:rPr>
          <w:rFonts w:ascii="Tahoma" w:hAnsi="Tahoma" w:cs="Tahoma"/>
          <w:color w:val="000000"/>
          <w:sz w:val="20"/>
          <w:szCs w:val="20"/>
        </w:rPr>
        <w:t xml:space="preserve"> puesto</w:t>
      </w:r>
      <w:r w:rsidR="00A2044A">
        <w:rPr>
          <w:rFonts w:ascii="Tahoma" w:hAnsi="Tahoma" w:cs="Tahoma"/>
          <w:color w:val="000000"/>
          <w:sz w:val="20"/>
          <w:szCs w:val="20"/>
        </w:rPr>
        <w:t>s</w:t>
      </w:r>
      <w:r w:rsidR="00B30B04">
        <w:rPr>
          <w:rFonts w:ascii="Tahoma" w:hAnsi="Tahoma" w:cs="Tahoma"/>
          <w:color w:val="000000"/>
          <w:sz w:val="20"/>
          <w:szCs w:val="20"/>
        </w:rPr>
        <w:t xml:space="preserve"> de dirección</w:t>
      </w:r>
      <w:r w:rsidR="00A2044A">
        <w:rPr>
          <w:rFonts w:ascii="Tahoma" w:hAnsi="Tahoma" w:cs="Tahoma"/>
          <w:color w:val="000000"/>
          <w:sz w:val="20"/>
          <w:szCs w:val="20"/>
        </w:rPr>
        <w:t xml:space="preserve"> y jefatura</w:t>
      </w:r>
      <w:r w:rsidR="00B30B04">
        <w:rPr>
          <w:rFonts w:ascii="Tahoma" w:hAnsi="Tahoma" w:cs="Tahoma"/>
          <w:color w:val="000000"/>
          <w:sz w:val="20"/>
          <w:szCs w:val="20"/>
        </w:rPr>
        <w:t xml:space="preserve">, deberá designar al o la suplente de entre las y los profesionales que integran el equipo de trabajo de la unidad a su cargo.  En </w:t>
      </w:r>
      <w:r w:rsidR="00357A2B">
        <w:rPr>
          <w:rFonts w:ascii="Tahoma" w:hAnsi="Tahoma" w:cs="Tahoma"/>
          <w:color w:val="000000"/>
          <w:sz w:val="20"/>
          <w:szCs w:val="20"/>
        </w:rPr>
        <w:t>todo</w:t>
      </w:r>
      <w:r w:rsidR="00B30B04">
        <w:rPr>
          <w:rFonts w:ascii="Tahoma" w:hAnsi="Tahoma" w:cs="Tahoma"/>
          <w:color w:val="000000"/>
          <w:sz w:val="20"/>
          <w:szCs w:val="20"/>
        </w:rPr>
        <w:t xml:space="preserve"> caso</w:t>
      </w:r>
      <w:r w:rsidR="00357A2B">
        <w:rPr>
          <w:rFonts w:ascii="Tahoma" w:hAnsi="Tahoma" w:cs="Tahoma"/>
          <w:color w:val="000000"/>
          <w:sz w:val="20"/>
          <w:szCs w:val="20"/>
        </w:rPr>
        <w:t xml:space="preserve">, la suplencia </w:t>
      </w:r>
      <w:r w:rsidR="004F0586">
        <w:rPr>
          <w:rFonts w:ascii="Tahoma" w:hAnsi="Tahoma" w:cs="Tahoma"/>
          <w:color w:val="000000"/>
          <w:sz w:val="20"/>
          <w:szCs w:val="20"/>
        </w:rPr>
        <w:t>deberá</w:t>
      </w:r>
      <w:r w:rsidR="000F45BC">
        <w:rPr>
          <w:rFonts w:ascii="Tahoma" w:hAnsi="Tahoma" w:cs="Tahoma"/>
          <w:color w:val="000000"/>
          <w:sz w:val="20"/>
          <w:szCs w:val="20"/>
        </w:rPr>
        <w:t xml:space="preserve"> recaer en cualquiera de </w:t>
      </w:r>
      <w:r w:rsidR="00357A2B">
        <w:rPr>
          <w:rFonts w:ascii="Tahoma" w:hAnsi="Tahoma" w:cs="Tahoma"/>
          <w:color w:val="000000"/>
          <w:sz w:val="20"/>
          <w:szCs w:val="20"/>
        </w:rPr>
        <w:t>las personas del equipo</w:t>
      </w:r>
      <w:r w:rsidR="00DA6D64">
        <w:rPr>
          <w:rFonts w:ascii="Tahoma" w:hAnsi="Tahoma" w:cs="Tahoma"/>
          <w:color w:val="000000"/>
          <w:sz w:val="20"/>
          <w:szCs w:val="20"/>
        </w:rPr>
        <w:t xml:space="preserve">, </w:t>
      </w:r>
      <w:r w:rsidR="001C0456">
        <w:rPr>
          <w:rFonts w:ascii="Tahoma" w:hAnsi="Tahoma" w:cs="Tahoma"/>
          <w:color w:val="000000"/>
          <w:sz w:val="20"/>
          <w:szCs w:val="20"/>
        </w:rPr>
        <w:t>siempre</w:t>
      </w:r>
      <w:r w:rsidR="00DA6D64">
        <w:rPr>
          <w:rFonts w:ascii="Tahoma" w:hAnsi="Tahoma" w:cs="Tahoma"/>
          <w:color w:val="000000"/>
          <w:sz w:val="20"/>
          <w:szCs w:val="20"/>
        </w:rPr>
        <w:t xml:space="preserve"> </w:t>
      </w:r>
      <w:r w:rsidR="00357A2B">
        <w:rPr>
          <w:rFonts w:ascii="Tahoma" w:hAnsi="Tahoma" w:cs="Tahoma"/>
          <w:color w:val="000000"/>
          <w:sz w:val="20"/>
          <w:szCs w:val="20"/>
        </w:rPr>
        <w:t xml:space="preserve">que ocupe la clase de puesto inmediata inferior a la </w:t>
      </w:r>
      <w:r w:rsidR="001C0456">
        <w:rPr>
          <w:rFonts w:ascii="Tahoma" w:hAnsi="Tahoma" w:cs="Tahoma"/>
          <w:color w:val="000000"/>
          <w:sz w:val="20"/>
          <w:szCs w:val="20"/>
        </w:rPr>
        <w:t xml:space="preserve">de </w:t>
      </w:r>
      <w:r w:rsidR="00DA6D64">
        <w:rPr>
          <w:rFonts w:ascii="Tahoma" w:hAnsi="Tahoma" w:cs="Tahoma"/>
          <w:color w:val="000000"/>
          <w:sz w:val="20"/>
          <w:szCs w:val="20"/>
        </w:rPr>
        <w:t>su jefatura</w:t>
      </w:r>
      <w:r w:rsidR="00A2044A">
        <w:rPr>
          <w:rFonts w:ascii="Tahoma" w:hAnsi="Tahoma" w:cs="Tahoma"/>
          <w:color w:val="000000"/>
          <w:sz w:val="20"/>
          <w:szCs w:val="20"/>
        </w:rPr>
        <w:t xml:space="preserve"> y que entre las tareas típicas descriptivas del Manual de Clases de Puestos institu</w:t>
      </w:r>
      <w:r w:rsidR="004F0586">
        <w:rPr>
          <w:rFonts w:ascii="Tahoma" w:hAnsi="Tahoma" w:cs="Tahoma"/>
          <w:color w:val="000000"/>
          <w:sz w:val="20"/>
          <w:szCs w:val="20"/>
        </w:rPr>
        <w:t xml:space="preserve">cional, se encuentre contemplada la función de </w:t>
      </w:r>
      <w:r w:rsidR="00A2044A">
        <w:rPr>
          <w:rFonts w:ascii="Tahoma" w:hAnsi="Tahoma" w:cs="Tahoma"/>
          <w:color w:val="000000"/>
          <w:sz w:val="20"/>
          <w:szCs w:val="20"/>
        </w:rPr>
        <w:t>s</w:t>
      </w:r>
      <w:r w:rsidR="00A2044A" w:rsidRPr="00A2044A">
        <w:rPr>
          <w:rFonts w:ascii="Tahoma" w:hAnsi="Tahoma" w:cs="Tahoma"/>
          <w:color w:val="000000"/>
          <w:sz w:val="20"/>
          <w:szCs w:val="20"/>
        </w:rPr>
        <w:t>ustituir o representar a su superior cuando así se le solicite en aquellas situaci</w:t>
      </w:r>
      <w:r w:rsidR="00A2044A">
        <w:rPr>
          <w:rFonts w:ascii="Tahoma" w:hAnsi="Tahoma" w:cs="Tahoma"/>
          <w:color w:val="000000"/>
          <w:sz w:val="20"/>
          <w:szCs w:val="20"/>
        </w:rPr>
        <w:t>ones temporales que lo ameriten</w:t>
      </w:r>
      <w:r w:rsidR="00DA6D64">
        <w:rPr>
          <w:rFonts w:ascii="Tahoma" w:hAnsi="Tahoma" w:cs="Tahoma"/>
          <w:color w:val="000000"/>
          <w:sz w:val="20"/>
          <w:szCs w:val="20"/>
        </w:rPr>
        <w:t>.</w:t>
      </w:r>
      <w:r w:rsidR="004F0586">
        <w:rPr>
          <w:rFonts w:ascii="Tahoma" w:hAnsi="Tahoma" w:cs="Tahoma"/>
          <w:color w:val="000000"/>
          <w:sz w:val="20"/>
          <w:szCs w:val="20"/>
        </w:rPr>
        <w:t xml:space="preserve">  A tales efectos, la persona suplente </w:t>
      </w:r>
      <w:r w:rsidR="00777B8E">
        <w:rPr>
          <w:rFonts w:ascii="Tahoma" w:hAnsi="Tahoma" w:cs="Tahoma"/>
          <w:color w:val="000000"/>
          <w:sz w:val="20"/>
          <w:szCs w:val="20"/>
        </w:rPr>
        <w:t xml:space="preserve">indistintamente </w:t>
      </w:r>
      <w:r w:rsidR="004F0586">
        <w:rPr>
          <w:rFonts w:ascii="Tahoma" w:hAnsi="Tahoma" w:cs="Tahoma"/>
          <w:color w:val="000000"/>
          <w:sz w:val="20"/>
          <w:szCs w:val="20"/>
        </w:rPr>
        <w:t>puede ser propietaria de su respectiva plaza u ocuparla interinamente.</w:t>
      </w:r>
    </w:p>
    <w:p w:rsidR="00357A2B" w:rsidRDefault="00357A2B" w:rsidP="0036371B">
      <w:pPr>
        <w:jc w:val="both"/>
        <w:rPr>
          <w:rFonts w:ascii="Tahoma" w:hAnsi="Tahoma" w:cs="Tahoma"/>
          <w:color w:val="000000"/>
          <w:sz w:val="20"/>
          <w:szCs w:val="20"/>
        </w:rPr>
      </w:pPr>
    </w:p>
    <w:p w:rsidR="00357A2B" w:rsidRDefault="003774EA" w:rsidP="0036371B">
      <w:pPr>
        <w:jc w:val="both"/>
        <w:rPr>
          <w:rFonts w:ascii="Tahoma" w:hAnsi="Tahoma" w:cs="Tahoma"/>
          <w:color w:val="000000"/>
          <w:sz w:val="20"/>
          <w:szCs w:val="20"/>
        </w:rPr>
      </w:pPr>
      <w:r>
        <w:rPr>
          <w:rFonts w:ascii="Tahoma" w:hAnsi="Tahoma" w:cs="Tahoma"/>
          <w:b/>
          <w:color w:val="000000"/>
          <w:sz w:val="20"/>
          <w:szCs w:val="20"/>
        </w:rPr>
        <w:t>QUINTO</w:t>
      </w:r>
      <w:r w:rsidR="00357A2B">
        <w:rPr>
          <w:rFonts w:ascii="Tahoma" w:hAnsi="Tahoma" w:cs="Tahoma"/>
          <w:color w:val="000000"/>
          <w:sz w:val="20"/>
          <w:szCs w:val="20"/>
        </w:rPr>
        <w:t>.</w:t>
      </w:r>
      <w:r w:rsidR="004F0586">
        <w:rPr>
          <w:rFonts w:ascii="Tahoma" w:hAnsi="Tahoma" w:cs="Tahoma"/>
          <w:color w:val="000000"/>
          <w:sz w:val="20"/>
          <w:szCs w:val="20"/>
        </w:rPr>
        <w:t>-</w:t>
      </w:r>
      <w:r w:rsidR="00357A2B">
        <w:rPr>
          <w:rFonts w:ascii="Tahoma" w:hAnsi="Tahoma" w:cs="Tahoma"/>
          <w:color w:val="000000"/>
          <w:sz w:val="20"/>
          <w:szCs w:val="20"/>
        </w:rPr>
        <w:t xml:space="preserve">  La designación del o la suplente no requerirá formalidades especiales, pero sí deberá consignarse en un medio escrito, memorando ó correo electr</w:t>
      </w:r>
      <w:r w:rsidR="00464AB7">
        <w:rPr>
          <w:rFonts w:ascii="Tahoma" w:hAnsi="Tahoma" w:cs="Tahoma"/>
          <w:color w:val="000000"/>
          <w:sz w:val="20"/>
          <w:szCs w:val="20"/>
        </w:rPr>
        <w:t>ónico oficial de la institución, a través del cual se informará a</w:t>
      </w:r>
      <w:r w:rsidR="00357A2B">
        <w:rPr>
          <w:rFonts w:ascii="Tahoma" w:hAnsi="Tahoma" w:cs="Tahoma"/>
          <w:color w:val="000000"/>
          <w:sz w:val="20"/>
          <w:szCs w:val="20"/>
        </w:rPr>
        <w:t xml:space="preserve">l o la suplente el </w:t>
      </w:r>
      <w:r w:rsidR="000F45BC">
        <w:rPr>
          <w:rFonts w:ascii="Tahoma" w:hAnsi="Tahoma" w:cs="Tahoma"/>
          <w:color w:val="000000"/>
          <w:sz w:val="20"/>
          <w:szCs w:val="20"/>
        </w:rPr>
        <w:t xml:space="preserve">plazo durante </w:t>
      </w:r>
      <w:r w:rsidR="00357A2B">
        <w:rPr>
          <w:rFonts w:ascii="Tahoma" w:hAnsi="Tahoma" w:cs="Tahoma"/>
          <w:color w:val="000000"/>
          <w:sz w:val="20"/>
          <w:szCs w:val="20"/>
        </w:rPr>
        <w:t>el cual asumirá las funciones propias del puesto de dirección.</w:t>
      </w:r>
      <w:r w:rsidR="000F45BC">
        <w:rPr>
          <w:rFonts w:ascii="Tahoma" w:hAnsi="Tahoma" w:cs="Tahoma"/>
          <w:color w:val="000000"/>
          <w:sz w:val="20"/>
          <w:szCs w:val="20"/>
        </w:rPr>
        <w:t xml:space="preserve">  Una copia de esta comunicación será remitida por la persona titular del puesto de dirección o </w:t>
      </w:r>
      <w:r w:rsidR="004F0586">
        <w:rPr>
          <w:rFonts w:ascii="Tahoma" w:hAnsi="Tahoma" w:cs="Tahoma"/>
          <w:color w:val="000000"/>
          <w:sz w:val="20"/>
          <w:szCs w:val="20"/>
        </w:rPr>
        <w:t>jefatura</w:t>
      </w:r>
      <w:r w:rsidR="00DA6D64">
        <w:rPr>
          <w:rFonts w:ascii="Tahoma" w:hAnsi="Tahoma" w:cs="Tahoma"/>
          <w:color w:val="000000"/>
          <w:sz w:val="20"/>
          <w:szCs w:val="20"/>
        </w:rPr>
        <w:t>,</w:t>
      </w:r>
      <w:r w:rsidR="000F45BC">
        <w:rPr>
          <w:rFonts w:ascii="Tahoma" w:hAnsi="Tahoma" w:cs="Tahoma"/>
          <w:color w:val="000000"/>
          <w:sz w:val="20"/>
          <w:szCs w:val="20"/>
        </w:rPr>
        <w:t xml:space="preserve"> de previo a su ausencia</w:t>
      </w:r>
      <w:r w:rsidR="00DA6D64">
        <w:rPr>
          <w:rFonts w:ascii="Tahoma" w:hAnsi="Tahoma" w:cs="Tahoma"/>
          <w:color w:val="000000"/>
          <w:sz w:val="20"/>
          <w:szCs w:val="20"/>
        </w:rPr>
        <w:t>,</w:t>
      </w:r>
      <w:r w:rsidR="000F45BC">
        <w:rPr>
          <w:rFonts w:ascii="Tahoma" w:hAnsi="Tahoma" w:cs="Tahoma"/>
          <w:color w:val="000000"/>
          <w:sz w:val="20"/>
          <w:szCs w:val="20"/>
        </w:rPr>
        <w:t xml:space="preserve"> al Departamento de Recursos Humanos, a efecto de que se deje constancia de la suplencia en el expediente </w:t>
      </w:r>
      <w:r w:rsidR="000F45BC" w:rsidRPr="004376AC">
        <w:rPr>
          <w:rFonts w:ascii="Tahoma" w:hAnsi="Tahoma" w:cs="Tahoma"/>
          <w:color w:val="000000"/>
          <w:sz w:val="20"/>
          <w:szCs w:val="20"/>
        </w:rPr>
        <w:t>personal</w:t>
      </w:r>
      <w:r w:rsidR="004376AC">
        <w:rPr>
          <w:rFonts w:ascii="Tahoma" w:hAnsi="Tahoma" w:cs="Tahoma"/>
          <w:color w:val="000000"/>
          <w:sz w:val="20"/>
          <w:szCs w:val="20"/>
        </w:rPr>
        <w:t xml:space="preserve"> </w:t>
      </w:r>
      <w:r w:rsidR="00442D11">
        <w:rPr>
          <w:rFonts w:ascii="Tahoma" w:hAnsi="Tahoma" w:cs="Tahoma"/>
          <w:color w:val="000000"/>
          <w:sz w:val="20"/>
          <w:szCs w:val="20"/>
        </w:rPr>
        <w:t>d</w:t>
      </w:r>
      <w:r w:rsidR="00DA6D64">
        <w:rPr>
          <w:rFonts w:ascii="Tahoma" w:hAnsi="Tahoma" w:cs="Tahoma"/>
          <w:color w:val="000000"/>
          <w:sz w:val="20"/>
          <w:szCs w:val="20"/>
        </w:rPr>
        <w:t xml:space="preserve">el o la funcionaria suplente para </w:t>
      </w:r>
      <w:r w:rsidR="00442D11">
        <w:rPr>
          <w:rFonts w:ascii="Tahoma" w:hAnsi="Tahoma" w:cs="Tahoma"/>
          <w:color w:val="000000"/>
          <w:sz w:val="20"/>
          <w:szCs w:val="20"/>
        </w:rPr>
        <w:t>reconocimiento de experiencia en supervisión de personal.</w:t>
      </w:r>
    </w:p>
    <w:p w:rsidR="004F0586" w:rsidRDefault="004F0586" w:rsidP="0036371B">
      <w:pPr>
        <w:jc w:val="both"/>
        <w:rPr>
          <w:rFonts w:ascii="Tahoma" w:hAnsi="Tahoma" w:cs="Tahoma"/>
          <w:color w:val="000000"/>
          <w:sz w:val="20"/>
          <w:szCs w:val="20"/>
        </w:rPr>
      </w:pPr>
    </w:p>
    <w:p w:rsidR="004F0586" w:rsidRDefault="004F0586" w:rsidP="0036371B">
      <w:pPr>
        <w:jc w:val="both"/>
        <w:rPr>
          <w:rFonts w:ascii="Tahoma" w:hAnsi="Tahoma" w:cs="Tahoma"/>
          <w:color w:val="000000"/>
          <w:sz w:val="20"/>
          <w:szCs w:val="20"/>
        </w:rPr>
      </w:pPr>
      <w:r>
        <w:rPr>
          <w:rFonts w:ascii="Tahoma" w:hAnsi="Tahoma" w:cs="Tahoma"/>
          <w:color w:val="000000"/>
          <w:sz w:val="20"/>
          <w:szCs w:val="20"/>
        </w:rPr>
        <w:t>En el caso de las y los Coordinadores de Oficinas Regionales, deberán informar por escrito al Director de Sedes Regionales, previa coordinación con él, el plazo de ausencia en que será necesario que éste avoque sus competencias.</w:t>
      </w:r>
    </w:p>
    <w:p w:rsidR="00357A2B" w:rsidRDefault="00357A2B" w:rsidP="0036371B">
      <w:pPr>
        <w:jc w:val="both"/>
        <w:rPr>
          <w:rFonts w:ascii="Tahoma" w:hAnsi="Tahoma" w:cs="Tahoma"/>
          <w:color w:val="000000"/>
          <w:sz w:val="20"/>
          <w:szCs w:val="20"/>
        </w:rPr>
      </w:pPr>
    </w:p>
    <w:p w:rsidR="00B30B04" w:rsidRDefault="003774EA" w:rsidP="0036371B">
      <w:pPr>
        <w:jc w:val="both"/>
        <w:rPr>
          <w:rFonts w:ascii="Tahoma" w:hAnsi="Tahoma" w:cs="Tahoma"/>
          <w:color w:val="000000"/>
          <w:sz w:val="20"/>
          <w:szCs w:val="20"/>
        </w:rPr>
      </w:pPr>
      <w:r>
        <w:rPr>
          <w:rFonts w:ascii="Tahoma" w:hAnsi="Tahoma" w:cs="Tahoma"/>
          <w:b/>
          <w:color w:val="000000"/>
          <w:sz w:val="20"/>
          <w:szCs w:val="20"/>
        </w:rPr>
        <w:t>SEXTO</w:t>
      </w:r>
      <w:r w:rsidR="00357A2B">
        <w:rPr>
          <w:rFonts w:ascii="Tahoma" w:hAnsi="Tahoma" w:cs="Tahoma"/>
          <w:color w:val="000000"/>
          <w:sz w:val="20"/>
          <w:szCs w:val="20"/>
        </w:rPr>
        <w:t xml:space="preserve">.- </w:t>
      </w:r>
      <w:r w:rsidR="000F45BC">
        <w:rPr>
          <w:rFonts w:ascii="Tahoma" w:hAnsi="Tahoma" w:cs="Tahoma"/>
          <w:color w:val="000000"/>
          <w:sz w:val="20"/>
          <w:szCs w:val="20"/>
        </w:rPr>
        <w:t>El o la suplente sustituirá al o la titular para todo efecto legal y ejercerá todas las competencias propias de aquel con los mismos poderes y responsabilidades, incluida la firma digital de todos los actos que la Defensora de los Habitantes les hubiera delegado expresamente</w:t>
      </w:r>
      <w:r w:rsidR="00F16886">
        <w:rPr>
          <w:rFonts w:ascii="Tahoma" w:hAnsi="Tahoma" w:cs="Tahoma"/>
          <w:color w:val="000000"/>
          <w:sz w:val="20"/>
          <w:szCs w:val="20"/>
        </w:rPr>
        <w:t xml:space="preserve"> a las personas titulares del puesto de dirección o coordinación</w:t>
      </w:r>
      <w:r w:rsidR="000F45BC">
        <w:rPr>
          <w:rFonts w:ascii="Tahoma" w:hAnsi="Tahoma" w:cs="Tahoma"/>
          <w:color w:val="000000"/>
          <w:sz w:val="20"/>
          <w:szCs w:val="20"/>
        </w:rPr>
        <w:t>.  A tal efecto, la persona suplente deberá obtener el certificado personal de firma digital, de conformidad con la Ley de Certificados, Firmas Digitales y Documentos Electrónicos, Ley N° 8454.</w:t>
      </w:r>
    </w:p>
    <w:p w:rsidR="00F16886" w:rsidRDefault="00F16886" w:rsidP="0036371B">
      <w:pPr>
        <w:jc w:val="both"/>
        <w:rPr>
          <w:rFonts w:ascii="Tahoma" w:hAnsi="Tahoma" w:cs="Tahoma"/>
          <w:color w:val="000000"/>
          <w:sz w:val="20"/>
          <w:szCs w:val="20"/>
        </w:rPr>
      </w:pPr>
    </w:p>
    <w:p w:rsidR="00F16886" w:rsidRDefault="003774EA" w:rsidP="0036371B">
      <w:pPr>
        <w:jc w:val="both"/>
        <w:rPr>
          <w:rFonts w:ascii="Tahoma" w:hAnsi="Tahoma" w:cs="Tahoma"/>
          <w:color w:val="000000"/>
          <w:sz w:val="20"/>
          <w:szCs w:val="20"/>
        </w:rPr>
      </w:pPr>
      <w:r>
        <w:rPr>
          <w:rFonts w:ascii="Tahoma" w:hAnsi="Tahoma" w:cs="Tahoma"/>
          <w:b/>
          <w:color w:val="000000"/>
          <w:sz w:val="20"/>
          <w:szCs w:val="20"/>
        </w:rPr>
        <w:t>SÉTIM</w:t>
      </w:r>
      <w:r w:rsidR="008C50D7" w:rsidRPr="00777B8E">
        <w:rPr>
          <w:rFonts w:ascii="Tahoma" w:hAnsi="Tahoma" w:cs="Tahoma"/>
          <w:b/>
          <w:color w:val="000000"/>
          <w:sz w:val="20"/>
          <w:szCs w:val="20"/>
        </w:rPr>
        <w:t>O</w:t>
      </w:r>
      <w:r w:rsidR="00F16886">
        <w:rPr>
          <w:rFonts w:ascii="Tahoma" w:hAnsi="Tahoma" w:cs="Tahoma"/>
          <w:color w:val="000000"/>
          <w:sz w:val="20"/>
          <w:szCs w:val="20"/>
        </w:rPr>
        <w:t xml:space="preserve">.- De previo a ausentarse y con la antelación que sea razonablemente necesaria, </w:t>
      </w:r>
      <w:r w:rsidR="00777B8E">
        <w:rPr>
          <w:rFonts w:ascii="Tahoma" w:hAnsi="Tahoma" w:cs="Tahoma"/>
          <w:color w:val="000000"/>
          <w:sz w:val="20"/>
          <w:szCs w:val="20"/>
        </w:rPr>
        <w:t>la persona</w:t>
      </w:r>
      <w:r w:rsidR="00F16886">
        <w:rPr>
          <w:rFonts w:ascii="Tahoma" w:hAnsi="Tahoma" w:cs="Tahoma"/>
          <w:color w:val="000000"/>
          <w:sz w:val="20"/>
          <w:szCs w:val="20"/>
        </w:rPr>
        <w:t xml:space="preserve"> titular</w:t>
      </w:r>
      <w:r w:rsidR="00777B8E">
        <w:rPr>
          <w:rFonts w:ascii="Tahoma" w:hAnsi="Tahoma" w:cs="Tahoma"/>
          <w:color w:val="000000"/>
          <w:sz w:val="20"/>
          <w:szCs w:val="20"/>
        </w:rPr>
        <w:t xml:space="preserve"> del puesto de dirección o jefatura,</w:t>
      </w:r>
      <w:r w:rsidR="00F16886">
        <w:rPr>
          <w:rFonts w:ascii="Tahoma" w:hAnsi="Tahoma" w:cs="Tahoma"/>
          <w:color w:val="000000"/>
          <w:sz w:val="20"/>
          <w:szCs w:val="20"/>
        </w:rPr>
        <w:t xml:space="preserve"> deberá comunicar al Departamento de Informática la fecha a partir de la cual, el o la suplente asumirán sus funciones, a efecto de que se adopten las medidas operativas en el Sistema Informático de la institución para asegurar la continuidad en la gestión de las funciones de dirección y coordinación.</w:t>
      </w:r>
    </w:p>
    <w:p w:rsidR="00777B8E" w:rsidRDefault="00777B8E" w:rsidP="0036371B">
      <w:pPr>
        <w:jc w:val="both"/>
        <w:rPr>
          <w:rFonts w:ascii="Tahoma" w:hAnsi="Tahoma" w:cs="Tahoma"/>
          <w:color w:val="000000"/>
          <w:sz w:val="20"/>
          <w:szCs w:val="20"/>
        </w:rPr>
      </w:pPr>
    </w:p>
    <w:p w:rsidR="00777B8E" w:rsidRDefault="00777B8E" w:rsidP="0036371B">
      <w:pPr>
        <w:jc w:val="both"/>
        <w:rPr>
          <w:rFonts w:ascii="Tahoma" w:hAnsi="Tahoma" w:cs="Tahoma"/>
          <w:color w:val="000000"/>
          <w:sz w:val="20"/>
          <w:szCs w:val="20"/>
        </w:rPr>
      </w:pPr>
      <w:r>
        <w:rPr>
          <w:rFonts w:ascii="Tahoma" w:hAnsi="Tahoma" w:cs="Tahoma"/>
          <w:color w:val="000000"/>
          <w:sz w:val="20"/>
          <w:szCs w:val="20"/>
        </w:rPr>
        <w:t>Este procedimiento deberá ser igualmente observado por las y los Coordinadores de Oficinas Regionales a efecto de asegurar que el Director de Sedes Regionales sea habilitado en el Sistema Informático de Defensa para continuar con las funciones propias de la respectiva Oficina.</w:t>
      </w:r>
    </w:p>
    <w:p w:rsidR="00F16886" w:rsidRDefault="00F16886" w:rsidP="0036371B">
      <w:pPr>
        <w:jc w:val="both"/>
        <w:rPr>
          <w:rFonts w:ascii="Tahoma" w:hAnsi="Tahoma" w:cs="Tahoma"/>
          <w:color w:val="000000"/>
          <w:sz w:val="20"/>
          <w:szCs w:val="20"/>
        </w:rPr>
      </w:pPr>
    </w:p>
    <w:p w:rsidR="00F16886" w:rsidRDefault="003774EA" w:rsidP="0036371B">
      <w:pPr>
        <w:jc w:val="both"/>
        <w:rPr>
          <w:rFonts w:ascii="Tahoma" w:hAnsi="Tahoma" w:cs="Tahoma"/>
          <w:color w:val="000000"/>
          <w:sz w:val="20"/>
          <w:szCs w:val="20"/>
        </w:rPr>
      </w:pPr>
      <w:r>
        <w:rPr>
          <w:rFonts w:ascii="Tahoma" w:hAnsi="Tahoma" w:cs="Tahoma"/>
          <w:b/>
          <w:color w:val="000000"/>
          <w:sz w:val="20"/>
          <w:szCs w:val="20"/>
        </w:rPr>
        <w:t>OCTAVO</w:t>
      </w:r>
      <w:r w:rsidR="00F16886">
        <w:rPr>
          <w:rFonts w:ascii="Tahoma" w:hAnsi="Tahoma" w:cs="Tahoma"/>
          <w:color w:val="000000"/>
          <w:sz w:val="20"/>
          <w:szCs w:val="20"/>
        </w:rPr>
        <w:t>.- El o la titular del puesto de direc</w:t>
      </w:r>
      <w:r w:rsidR="00442D11">
        <w:rPr>
          <w:rFonts w:ascii="Tahoma" w:hAnsi="Tahoma" w:cs="Tahoma"/>
          <w:color w:val="000000"/>
          <w:sz w:val="20"/>
          <w:szCs w:val="20"/>
        </w:rPr>
        <w:t xml:space="preserve">ción o </w:t>
      </w:r>
      <w:r w:rsidR="00777B8E">
        <w:rPr>
          <w:rFonts w:ascii="Tahoma" w:hAnsi="Tahoma" w:cs="Tahoma"/>
          <w:color w:val="000000"/>
          <w:sz w:val="20"/>
          <w:szCs w:val="20"/>
        </w:rPr>
        <w:t>jefatura</w:t>
      </w:r>
      <w:r w:rsidR="00442D11">
        <w:rPr>
          <w:rFonts w:ascii="Tahoma" w:hAnsi="Tahoma" w:cs="Tahoma"/>
          <w:color w:val="000000"/>
          <w:sz w:val="20"/>
          <w:szCs w:val="20"/>
        </w:rPr>
        <w:t>, comunicará</w:t>
      </w:r>
      <w:r w:rsidR="00F16886">
        <w:rPr>
          <w:rFonts w:ascii="Tahoma" w:hAnsi="Tahoma" w:cs="Tahoma"/>
          <w:color w:val="000000"/>
          <w:sz w:val="20"/>
          <w:szCs w:val="20"/>
        </w:rPr>
        <w:t xml:space="preserve"> vía “circular” a toda la institución, el nombre de la persona suplente y el período durante el cual se producirá la transferencia de la responsabilidad.</w:t>
      </w:r>
    </w:p>
    <w:p w:rsidR="00142C36" w:rsidRDefault="00142C36" w:rsidP="0036371B">
      <w:pPr>
        <w:jc w:val="both"/>
        <w:rPr>
          <w:rFonts w:ascii="Tahoma" w:hAnsi="Tahoma" w:cs="Tahoma"/>
          <w:color w:val="000000"/>
          <w:sz w:val="20"/>
          <w:szCs w:val="20"/>
        </w:rPr>
      </w:pPr>
    </w:p>
    <w:p w:rsidR="00FA1FE9" w:rsidRDefault="003774EA" w:rsidP="0036371B">
      <w:pPr>
        <w:jc w:val="both"/>
        <w:rPr>
          <w:rFonts w:ascii="Tahoma" w:hAnsi="Tahoma" w:cs="Tahoma"/>
          <w:color w:val="000000"/>
          <w:sz w:val="20"/>
          <w:szCs w:val="20"/>
        </w:rPr>
      </w:pPr>
      <w:r>
        <w:rPr>
          <w:rFonts w:ascii="Tahoma" w:hAnsi="Tahoma" w:cs="Tahoma"/>
          <w:b/>
          <w:color w:val="000000"/>
          <w:sz w:val="20"/>
          <w:szCs w:val="20"/>
        </w:rPr>
        <w:t>NOVENO</w:t>
      </w:r>
      <w:r w:rsidR="00142C36">
        <w:rPr>
          <w:rFonts w:ascii="Tahoma" w:hAnsi="Tahoma" w:cs="Tahoma"/>
          <w:color w:val="000000"/>
          <w:sz w:val="20"/>
          <w:szCs w:val="20"/>
        </w:rPr>
        <w:t xml:space="preserve">.- </w:t>
      </w:r>
      <w:r w:rsidR="00FA1FE9">
        <w:rPr>
          <w:rFonts w:ascii="Tahoma" w:hAnsi="Tahoma" w:cs="Tahoma"/>
          <w:color w:val="000000"/>
          <w:sz w:val="20"/>
          <w:szCs w:val="20"/>
        </w:rPr>
        <w:t>A fin de favorecer una gestión ordenada y un ambiente de control interno que permita dar seguimiento a los asuntos entre el o la Directora o Jefatura de Departamento y la persona suplente, de previo a su ausencia deberá completar la matriz adjunta y el o la suplente deberá entregarla con un informe actualizado de las labores realizadas al o la titular a su regreso:</w:t>
      </w:r>
    </w:p>
    <w:p w:rsidR="00FA1FE9" w:rsidRDefault="00FA1FE9" w:rsidP="0036371B">
      <w:pPr>
        <w:jc w:val="both"/>
        <w:rPr>
          <w:rFonts w:ascii="Tahoma" w:hAnsi="Tahoma" w:cs="Tahoma"/>
          <w:color w:val="000000"/>
          <w:sz w:val="20"/>
          <w:szCs w:val="20"/>
        </w:rPr>
      </w:pPr>
    </w:p>
    <w:p w:rsidR="00FA1FE9" w:rsidRDefault="00FA1FE9" w:rsidP="0036371B">
      <w:pPr>
        <w:jc w:val="both"/>
        <w:rPr>
          <w:rFonts w:ascii="Tahoma" w:hAnsi="Tahoma" w:cs="Tahoma"/>
          <w:color w:val="000000"/>
          <w:sz w:val="20"/>
          <w:szCs w:val="20"/>
        </w:rPr>
      </w:pPr>
      <w:r>
        <w:rPr>
          <w:rFonts w:ascii="Tahoma" w:hAnsi="Tahoma" w:cs="Tahoma"/>
          <w:color w:val="000000"/>
          <w:sz w:val="20"/>
          <w:szCs w:val="20"/>
        </w:rPr>
        <w:t xml:space="preserve"> </w:t>
      </w:r>
    </w:p>
    <w:tbl>
      <w:tblPr>
        <w:tblStyle w:val="Tablaconcuadrcula"/>
        <w:tblW w:w="0" w:type="auto"/>
        <w:tblLook w:val="04A0" w:firstRow="1" w:lastRow="0" w:firstColumn="1" w:lastColumn="0" w:noHBand="0" w:noVBand="1"/>
      </w:tblPr>
      <w:tblGrid>
        <w:gridCol w:w="495"/>
        <w:gridCol w:w="4084"/>
        <w:gridCol w:w="4475"/>
      </w:tblGrid>
      <w:tr w:rsidR="00FA1FE9" w:rsidRPr="00FA1FE9" w:rsidTr="00DE0801">
        <w:tc>
          <w:tcPr>
            <w:tcW w:w="8979" w:type="dxa"/>
            <w:gridSpan w:val="3"/>
          </w:tcPr>
          <w:p w:rsidR="00FA1FE9" w:rsidRPr="00FA1FE9" w:rsidRDefault="00FA1FE9" w:rsidP="00FA1FE9">
            <w:pPr>
              <w:jc w:val="center"/>
              <w:rPr>
                <w:rFonts w:asciiTheme="minorHAnsi" w:eastAsiaTheme="minorHAnsi" w:hAnsiTheme="minorHAnsi" w:cstheme="minorBidi"/>
                <w:b/>
                <w:sz w:val="22"/>
                <w:szCs w:val="22"/>
                <w:lang w:val="es-CR" w:eastAsia="en-US"/>
              </w:rPr>
            </w:pPr>
            <w:r w:rsidRPr="00FA1FE9">
              <w:rPr>
                <w:rFonts w:asciiTheme="minorHAnsi" w:eastAsiaTheme="minorHAnsi" w:hAnsiTheme="minorHAnsi" w:cstheme="minorBidi"/>
                <w:b/>
                <w:sz w:val="22"/>
                <w:szCs w:val="22"/>
                <w:lang w:val="es-CR" w:eastAsia="en-US"/>
              </w:rPr>
              <w:t>Formulario de transferencia de responsabilidades pendientes</w:t>
            </w:r>
          </w:p>
          <w:p w:rsidR="00FA1FE9" w:rsidRPr="00FA1FE9" w:rsidRDefault="00FA1FE9" w:rsidP="00FA1FE9">
            <w:pPr>
              <w:jc w:val="both"/>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(En esta herramienta el o la funcionaria que se ausentará de la institución por más de 3 días, se</w:t>
            </w:r>
            <w:r>
              <w:rPr>
                <w:rFonts w:asciiTheme="minorHAnsi" w:eastAsiaTheme="minorHAnsi" w:hAnsiTheme="minorHAnsi" w:cstheme="minorBidi"/>
                <w:sz w:val="22"/>
                <w:szCs w:val="22"/>
                <w:lang w:val="es-CR" w:eastAsia="en-US"/>
              </w:rPr>
              <w:t>gún la Directriz de la Defensor</w:t>
            </w:r>
            <w:r w:rsidRPr="00FA1FE9">
              <w:rPr>
                <w:rFonts w:asciiTheme="minorHAnsi" w:eastAsiaTheme="minorHAnsi" w:hAnsiTheme="minorHAnsi" w:cstheme="minorBidi"/>
                <w:sz w:val="22"/>
                <w:szCs w:val="22"/>
                <w:lang w:val="es-CR" w:eastAsia="en-US"/>
              </w:rPr>
              <w:t>a</w:t>
            </w:r>
            <w:r>
              <w:rPr>
                <w:rFonts w:asciiTheme="minorHAnsi" w:eastAsiaTheme="minorHAnsi" w:hAnsiTheme="minorHAnsi" w:cstheme="minorBidi"/>
                <w:sz w:val="22"/>
                <w:szCs w:val="22"/>
                <w:lang w:val="es-CR" w:eastAsia="en-US"/>
              </w:rPr>
              <w:t xml:space="preserve"> de los Habitantes,</w:t>
            </w:r>
            <w:r w:rsidRPr="00FA1FE9">
              <w:rPr>
                <w:rFonts w:asciiTheme="minorHAnsi" w:eastAsiaTheme="minorHAnsi" w:hAnsiTheme="minorHAnsi" w:cstheme="minorBidi"/>
                <w:sz w:val="22"/>
                <w:szCs w:val="22"/>
                <w:lang w:val="es-CR" w:eastAsia="en-US"/>
              </w:rPr>
              <w:t xml:space="preserve"> presenta</w:t>
            </w:r>
            <w:r>
              <w:rPr>
                <w:rFonts w:asciiTheme="minorHAnsi" w:eastAsiaTheme="minorHAnsi" w:hAnsiTheme="minorHAnsi" w:cstheme="minorBidi"/>
                <w:sz w:val="22"/>
                <w:szCs w:val="22"/>
                <w:lang w:val="es-CR" w:eastAsia="en-US"/>
              </w:rPr>
              <w:t xml:space="preserve"> a su suplente</w:t>
            </w:r>
            <w:r w:rsidRPr="00FA1FE9">
              <w:rPr>
                <w:rFonts w:asciiTheme="minorHAnsi" w:eastAsiaTheme="minorHAnsi" w:hAnsiTheme="minorHAnsi" w:cstheme="minorBidi"/>
                <w:sz w:val="22"/>
                <w:szCs w:val="22"/>
                <w:lang w:val="es-CR" w:eastAsia="en-US"/>
              </w:rPr>
              <w:t xml:space="preserve"> un listado de asuntos </w:t>
            </w:r>
            <w:r>
              <w:rPr>
                <w:rFonts w:asciiTheme="minorHAnsi" w:eastAsiaTheme="minorHAnsi" w:hAnsiTheme="minorHAnsi" w:cstheme="minorBidi"/>
                <w:sz w:val="22"/>
                <w:szCs w:val="22"/>
                <w:lang w:val="es-CR" w:eastAsia="en-US"/>
              </w:rPr>
              <w:t>o tareas pendientes que deben ser atendidas</w:t>
            </w:r>
            <w:r w:rsidRPr="00FA1FE9">
              <w:rPr>
                <w:rFonts w:asciiTheme="minorHAnsi" w:eastAsiaTheme="minorHAnsi" w:hAnsiTheme="minorHAnsi" w:cstheme="minorBidi"/>
                <w:sz w:val="22"/>
                <w:szCs w:val="22"/>
                <w:lang w:val="es-CR" w:eastAsia="en-US"/>
              </w:rPr>
              <w:t xml:space="preserve"> durante su ausencia</w:t>
            </w:r>
            <w:r>
              <w:rPr>
                <w:rFonts w:asciiTheme="minorHAnsi" w:eastAsiaTheme="minorHAnsi" w:hAnsiTheme="minorHAnsi" w:cstheme="minorBidi"/>
                <w:sz w:val="22"/>
                <w:szCs w:val="22"/>
                <w:lang w:val="es-CR" w:eastAsia="en-US"/>
              </w:rPr>
              <w:t xml:space="preserve">. A su </w:t>
            </w:r>
            <w:r w:rsidRPr="00FA1FE9">
              <w:rPr>
                <w:rFonts w:asciiTheme="minorHAnsi" w:eastAsiaTheme="minorHAnsi" w:hAnsiTheme="minorHAnsi" w:cstheme="minorBidi"/>
                <w:sz w:val="22"/>
                <w:szCs w:val="22"/>
                <w:lang w:val="es-CR" w:eastAsia="en-US"/>
              </w:rPr>
              <w:t>regreso, la persona que ha quedado a cargo de su seguimiento, deberá completar la herramienta con la actualización del estado de la situación</w:t>
            </w:r>
            <w:r>
              <w:rPr>
                <w:rFonts w:asciiTheme="minorHAnsi" w:eastAsiaTheme="minorHAnsi" w:hAnsiTheme="minorHAnsi" w:cstheme="minorBidi"/>
                <w:sz w:val="22"/>
                <w:szCs w:val="22"/>
                <w:lang w:val="es-CR" w:eastAsia="en-US"/>
              </w:rPr>
              <w:t xml:space="preserve"> y con otras nuevas que hubieran surgido en su ausencia</w:t>
            </w:r>
            <w:r w:rsidRPr="00FA1FE9">
              <w:rPr>
                <w:rFonts w:asciiTheme="minorHAnsi" w:eastAsiaTheme="minorHAnsi" w:hAnsiTheme="minorHAnsi" w:cstheme="minorBidi"/>
                <w:sz w:val="22"/>
                <w:szCs w:val="22"/>
                <w:lang w:val="es-CR" w:eastAsia="en-US"/>
              </w:rPr>
              <w:t>).</w:t>
            </w:r>
          </w:p>
          <w:p w:rsidR="00FA1FE9" w:rsidRPr="00FA1FE9" w:rsidRDefault="00FA1FE9" w:rsidP="00FA1FE9">
            <w:pPr>
              <w:jc w:val="both"/>
              <w:rPr>
                <w:rFonts w:asciiTheme="minorHAnsi" w:eastAsiaTheme="minorHAnsi" w:hAnsiTheme="minorHAnsi" w:cstheme="minorBidi"/>
                <w:sz w:val="22"/>
                <w:szCs w:val="22"/>
                <w:lang w:val="es-CR" w:eastAsia="en-US"/>
              </w:rPr>
            </w:pPr>
          </w:p>
        </w:tc>
      </w:tr>
      <w:tr w:rsidR="00FA1FE9" w:rsidRPr="00FA1FE9" w:rsidTr="00DE0801">
        <w:tc>
          <w:tcPr>
            <w:tcW w:w="4489" w:type="dxa"/>
            <w:gridSpan w:val="2"/>
          </w:tcPr>
          <w:p w:rsidR="00FA1FE9" w:rsidRPr="00FA1FE9" w:rsidRDefault="00FA1FE9" w:rsidP="00FA1FE9">
            <w:pPr>
              <w:rPr>
                <w:rFonts w:asciiTheme="minorHAnsi" w:eastAsiaTheme="minorHAnsi" w:hAnsiTheme="minorHAnsi" w:cstheme="minorBidi"/>
                <w:b/>
                <w:sz w:val="22"/>
                <w:szCs w:val="22"/>
                <w:lang w:val="es-CR" w:eastAsia="en-US"/>
              </w:rPr>
            </w:pPr>
            <w:r w:rsidRPr="00FA1FE9">
              <w:rPr>
                <w:rFonts w:asciiTheme="minorHAnsi" w:eastAsiaTheme="minorHAnsi" w:hAnsiTheme="minorHAnsi" w:cstheme="minorBidi"/>
                <w:b/>
                <w:sz w:val="22"/>
                <w:szCs w:val="22"/>
                <w:lang w:val="es-CR" w:eastAsia="en-US"/>
              </w:rPr>
              <w:t xml:space="preserve">De: </w:t>
            </w:r>
          </w:p>
        </w:tc>
        <w:tc>
          <w:tcPr>
            <w:tcW w:w="4490" w:type="dxa"/>
          </w:tcPr>
          <w:p w:rsidR="00FA1FE9" w:rsidRPr="00FA1FE9" w:rsidRDefault="00FA1FE9" w:rsidP="00FA1FE9">
            <w:pPr>
              <w:rPr>
                <w:rFonts w:asciiTheme="minorHAnsi" w:eastAsiaTheme="minorHAnsi" w:hAnsiTheme="minorHAnsi" w:cstheme="minorBidi"/>
                <w:b/>
                <w:sz w:val="22"/>
                <w:szCs w:val="22"/>
                <w:lang w:val="es-CR" w:eastAsia="en-US"/>
              </w:rPr>
            </w:pPr>
            <w:r w:rsidRPr="00FA1FE9">
              <w:rPr>
                <w:rFonts w:asciiTheme="minorHAnsi" w:eastAsiaTheme="minorHAnsi" w:hAnsiTheme="minorHAnsi" w:cstheme="minorBidi"/>
                <w:b/>
                <w:sz w:val="22"/>
                <w:szCs w:val="22"/>
                <w:lang w:val="es-CR" w:eastAsia="en-US"/>
              </w:rPr>
              <w:t>Para:</w:t>
            </w:r>
          </w:p>
        </w:tc>
      </w:tr>
      <w:tr w:rsidR="00FA1FE9" w:rsidRPr="00FA1FE9" w:rsidTr="00DE0801">
        <w:tc>
          <w:tcPr>
            <w:tcW w:w="4489" w:type="dxa"/>
            <w:gridSpan w:val="2"/>
          </w:tcPr>
          <w:p w:rsidR="00FA1FE9" w:rsidRPr="00FA1FE9" w:rsidRDefault="00FA1FE9" w:rsidP="00FA1FE9">
            <w:pPr>
              <w:rPr>
                <w:rFonts w:asciiTheme="minorHAnsi" w:eastAsiaTheme="minorHAnsi" w:hAnsiTheme="minorHAnsi" w:cstheme="minorBidi"/>
                <w:b/>
                <w:sz w:val="22"/>
                <w:szCs w:val="22"/>
                <w:lang w:val="es-CR" w:eastAsia="en-US"/>
              </w:rPr>
            </w:pPr>
            <w:r w:rsidRPr="00FA1FE9">
              <w:rPr>
                <w:rFonts w:asciiTheme="minorHAnsi" w:eastAsiaTheme="minorHAnsi" w:hAnsiTheme="minorHAnsi" w:cstheme="minorBidi"/>
                <w:b/>
                <w:sz w:val="22"/>
                <w:szCs w:val="22"/>
                <w:lang w:val="es-CR" w:eastAsia="en-US"/>
              </w:rPr>
              <w:t>Asuntos:</w:t>
            </w:r>
          </w:p>
        </w:tc>
        <w:tc>
          <w:tcPr>
            <w:tcW w:w="4490" w:type="dxa"/>
          </w:tcPr>
          <w:p w:rsidR="00FA1FE9" w:rsidRPr="00FA1FE9" w:rsidRDefault="00FA1FE9" w:rsidP="00FA1FE9">
            <w:pPr>
              <w:rPr>
                <w:rFonts w:asciiTheme="minorHAnsi" w:eastAsiaTheme="minorHAnsi" w:hAnsiTheme="minorHAnsi" w:cstheme="minorBidi"/>
                <w:b/>
                <w:sz w:val="22"/>
                <w:szCs w:val="22"/>
                <w:lang w:val="es-CR" w:eastAsia="en-US"/>
              </w:rPr>
            </w:pPr>
            <w:r w:rsidRPr="00FA1FE9">
              <w:rPr>
                <w:rFonts w:asciiTheme="minorHAnsi" w:eastAsiaTheme="minorHAnsi" w:hAnsiTheme="minorHAnsi" w:cstheme="minorBidi"/>
                <w:b/>
                <w:sz w:val="22"/>
                <w:szCs w:val="22"/>
                <w:lang w:val="es-CR" w:eastAsia="en-US"/>
              </w:rPr>
              <w:t>Comentarios:</w:t>
            </w: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1.</w:t>
            </w:r>
          </w:p>
        </w:tc>
        <w:tc>
          <w:tcPr>
            <w:tcW w:w="4097" w:type="dxa"/>
          </w:tcPr>
          <w:p w:rsidR="00FA1FE9" w:rsidRPr="00FA1FE9" w:rsidRDefault="00FA1FE9" w:rsidP="00FA1FE9">
            <w:pPr>
              <w:jc w:val="both"/>
              <w:rPr>
                <w:rFonts w:asciiTheme="minorHAnsi" w:eastAsiaTheme="minorHAnsi" w:hAnsiTheme="minorHAnsi" w:cstheme="minorBidi"/>
                <w:sz w:val="20"/>
                <w:szCs w:val="20"/>
                <w:lang w:val="es-CR" w:eastAsia="en-US"/>
              </w:rPr>
            </w:pPr>
            <w:r w:rsidRPr="00FA1FE9">
              <w:rPr>
                <w:rFonts w:asciiTheme="minorHAnsi" w:eastAsiaTheme="minorHAnsi" w:hAnsiTheme="minorHAnsi" w:cstheme="minorBidi"/>
                <w:sz w:val="20"/>
                <w:szCs w:val="20"/>
                <w:lang w:val="es-CR" w:eastAsia="en-US"/>
              </w:rPr>
              <w:t xml:space="preserve">(Aquí se describe el i) tema pendiente;  ii)  su estado de situación;  iii) si hay algún responsable; iv) la fecha límite;  v) si es para “acción” o solamente para “información”). </w:t>
            </w:r>
          </w:p>
          <w:p w:rsidR="00FA1FE9" w:rsidRPr="00FA1FE9" w:rsidRDefault="00FA1FE9" w:rsidP="00FA1FE9">
            <w:pPr>
              <w:rPr>
                <w:rFonts w:asciiTheme="minorHAnsi" w:eastAsiaTheme="minorHAnsi" w:hAnsiTheme="minorHAnsi" w:cstheme="minorBidi"/>
                <w:sz w:val="20"/>
                <w:szCs w:val="20"/>
                <w:lang w:val="es-CR" w:eastAsia="en-US"/>
              </w:rPr>
            </w:pPr>
          </w:p>
        </w:tc>
        <w:tc>
          <w:tcPr>
            <w:tcW w:w="4490" w:type="dxa"/>
          </w:tcPr>
          <w:p w:rsidR="00FA1FE9" w:rsidRPr="00FA1FE9" w:rsidRDefault="00FA1FE9" w:rsidP="00FA1FE9">
            <w:pPr>
              <w:jc w:val="both"/>
              <w:rPr>
                <w:rFonts w:asciiTheme="minorHAnsi" w:eastAsiaTheme="minorHAnsi" w:hAnsiTheme="minorHAnsi" w:cstheme="minorBidi"/>
                <w:sz w:val="20"/>
                <w:szCs w:val="20"/>
                <w:lang w:val="es-CR" w:eastAsia="en-US"/>
              </w:rPr>
            </w:pPr>
            <w:r w:rsidRPr="00FA1FE9">
              <w:rPr>
                <w:rFonts w:asciiTheme="minorHAnsi" w:eastAsiaTheme="minorHAnsi" w:hAnsiTheme="minorHAnsi" w:cstheme="minorBidi"/>
                <w:sz w:val="20"/>
                <w:szCs w:val="20"/>
                <w:lang w:val="es-CR" w:eastAsia="en-US"/>
              </w:rPr>
              <w:t>(Al terminar el periodo en que se ha estado a cargo de los asuntos, se pone  al responsable al tanto del estado actual de cosas.  Si han surgido temas nuevos, se informa en este lugar).</w:t>
            </w: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2.</w:t>
            </w:r>
          </w:p>
        </w:tc>
        <w:tc>
          <w:tcPr>
            <w:tcW w:w="4097" w:type="dxa"/>
          </w:tcPr>
          <w:p w:rsidR="00FA1FE9" w:rsidRPr="00FA1FE9" w:rsidRDefault="00FA1FE9" w:rsidP="00FA1FE9">
            <w:pPr>
              <w:jc w:val="both"/>
              <w:rPr>
                <w:rFonts w:asciiTheme="minorHAnsi" w:eastAsiaTheme="minorHAnsi" w:hAnsiTheme="minorHAnsi" w:cstheme="minorBidi"/>
                <w:sz w:val="20"/>
                <w:szCs w:val="20"/>
                <w:lang w:val="es-CR" w:eastAsia="en-US"/>
              </w:rPr>
            </w:pPr>
          </w:p>
        </w:tc>
        <w:tc>
          <w:tcPr>
            <w:tcW w:w="4490" w:type="dxa"/>
          </w:tcPr>
          <w:p w:rsidR="00FA1FE9" w:rsidRPr="00FA1FE9" w:rsidRDefault="00FA1FE9" w:rsidP="00FA1FE9">
            <w:pPr>
              <w:rPr>
                <w:rFonts w:asciiTheme="minorHAnsi" w:eastAsiaTheme="minorHAnsi" w:hAnsiTheme="minorHAnsi" w:cstheme="minorBidi"/>
                <w:sz w:val="20"/>
                <w:szCs w:val="20"/>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3.</w:t>
            </w:r>
          </w:p>
        </w:tc>
        <w:tc>
          <w:tcPr>
            <w:tcW w:w="4097" w:type="dxa"/>
          </w:tcPr>
          <w:p w:rsidR="00FA1FE9" w:rsidRPr="00FA1FE9" w:rsidRDefault="00FA1FE9" w:rsidP="00FA1FE9">
            <w:pPr>
              <w:rPr>
                <w:rFonts w:asciiTheme="minorHAnsi" w:eastAsiaTheme="minorHAnsi" w:hAnsiTheme="minorHAnsi" w:cstheme="minorBidi"/>
                <w:sz w:val="20"/>
                <w:szCs w:val="20"/>
                <w:lang w:val="es-CR" w:eastAsia="en-US"/>
              </w:rPr>
            </w:pPr>
          </w:p>
        </w:tc>
        <w:tc>
          <w:tcPr>
            <w:tcW w:w="4490" w:type="dxa"/>
          </w:tcPr>
          <w:p w:rsidR="00FA1FE9" w:rsidRPr="00FA1FE9" w:rsidRDefault="00FA1FE9" w:rsidP="00FA1FE9">
            <w:pPr>
              <w:rPr>
                <w:rFonts w:asciiTheme="minorHAnsi" w:eastAsiaTheme="minorHAnsi" w:hAnsiTheme="minorHAnsi" w:cstheme="minorBidi"/>
                <w:i/>
                <w:sz w:val="20"/>
                <w:szCs w:val="20"/>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4.</w:t>
            </w:r>
          </w:p>
        </w:tc>
        <w:tc>
          <w:tcPr>
            <w:tcW w:w="4097" w:type="dxa"/>
          </w:tcPr>
          <w:p w:rsidR="00FA1FE9" w:rsidRPr="00FA1FE9" w:rsidRDefault="00FA1FE9" w:rsidP="00FA1FE9">
            <w:pPr>
              <w:rPr>
                <w:rFonts w:asciiTheme="minorHAnsi" w:eastAsiaTheme="minorHAnsi" w:hAnsiTheme="minorHAnsi" w:cstheme="minorBidi"/>
                <w:sz w:val="20"/>
                <w:szCs w:val="20"/>
                <w:lang w:val="es-CR" w:eastAsia="en-US"/>
              </w:rPr>
            </w:pPr>
          </w:p>
        </w:tc>
        <w:tc>
          <w:tcPr>
            <w:tcW w:w="4490" w:type="dxa"/>
          </w:tcPr>
          <w:p w:rsidR="00FA1FE9" w:rsidRPr="00FA1FE9" w:rsidRDefault="00FA1FE9" w:rsidP="00FA1FE9">
            <w:pPr>
              <w:rPr>
                <w:rFonts w:asciiTheme="minorHAnsi" w:eastAsiaTheme="minorHAnsi" w:hAnsiTheme="minorHAnsi" w:cstheme="minorBidi"/>
                <w:i/>
                <w:sz w:val="20"/>
                <w:szCs w:val="20"/>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5.</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6.</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7.</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8.</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9.</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10.</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11.</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r w:rsidR="00FA1FE9" w:rsidRPr="00FA1FE9" w:rsidTr="00DE0801">
        <w:tc>
          <w:tcPr>
            <w:tcW w:w="392" w:type="dxa"/>
          </w:tcPr>
          <w:p w:rsidR="00FA1FE9" w:rsidRPr="00FA1FE9" w:rsidRDefault="00FA1FE9" w:rsidP="00FA1FE9">
            <w:pPr>
              <w:rPr>
                <w:rFonts w:asciiTheme="minorHAnsi" w:eastAsiaTheme="minorHAnsi" w:hAnsiTheme="minorHAnsi" w:cstheme="minorBidi"/>
                <w:sz w:val="22"/>
                <w:szCs w:val="22"/>
                <w:lang w:val="es-CR" w:eastAsia="en-US"/>
              </w:rPr>
            </w:pPr>
            <w:r w:rsidRPr="00FA1FE9">
              <w:rPr>
                <w:rFonts w:asciiTheme="minorHAnsi" w:eastAsiaTheme="minorHAnsi" w:hAnsiTheme="minorHAnsi" w:cstheme="minorBidi"/>
                <w:sz w:val="22"/>
                <w:szCs w:val="22"/>
                <w:lang w:val="es-CR" w:eastAsia="en-US"/>
              </w:rPr>
              <w:t>12.</w:t>
            </w:r>
          </w:p>
        </w:tc>
        <w:tc>
          <w:tcPr>
            <w:tcW w:w="4097" w:type="dxa"/>
          </w:tcPr>
          <w:p w:rsidR="00FA1FE9" w:rsidRPr="00FA1FE9" w:rsidRDefault="00FA1FE9" w:rsidP="00FA1FE9">
            <w:pPr>
              <w:rPr>
                <w:rFonts w:asciiTheme="minorHAnsi" w:eastAsiaTheme="minorHAnsi" w:hAnsiTheme="minorHAnsi" w:cstheme="minorBidi"/>
                <w:sz w:val="22"/>
                <w:szCs w:val="22"/>
                <w:lang w:val="es-CR" w:eastAsia="en-US"/>
              </w:rPr>
            </w:pPr>
          </w:p>
        </w:tc>
        <w:tc>
          <w:tcPr>
            <w:tcW w:w="4490" w:type="dxa"/>
          </w:tcPr>
          <w:p w:rsidR="00FA1FE9" w:rsidRPr="00FA1FE9" w:rsidRDefault="00FA1FE9" w:rsidP="00FA1FE9">
            <w:pPr>
              <w:rPr>
                <w:rFonts w:asciiTheme="minorHAnsi" w:eastAsiaTheme="minorHAnsi" w:hAnsiTheme="minorHAnsi" w:cstheme="minorBidi"/>
                <w:sz w:val="22"/>
                <w:szCs w:val="22"/>
                <w:lang w:val="es-CR" w:eastAsia="en-US"/>
              </w:rPr>
            </w:pPr>
          </w:p>
        </w:tc>
      </w:tr>
    </w:tbl>
    <w:p w:rsidR="00980478" w:rsidRDefault="00980478" w:rsidP="0036371B">
      <w:pPr>
        <w:jc w:val="both"/>
        <w:rPr>
          <w:rFonts w:ascii="Tahoma" w:hAnsi="Tahoma" w:cs="Tahoma"/>
          <w:color w:val="000000"/>
          <w:sz w:val="20"/>
          <w:szCs w:val="20"/>
        </w:rPr>
      </w:pPr>
    </w:p>
    <w:p w:rsidR="00980478" w:rsidRDefault="00980478" w:rsidP="00980478">
      <w:pPr>
        <w:autoSpaceDE w:val="0"/>
        <w:autoSpaceDN w:val="0"/>
        <w:adjustRightInd w:val="0"/>
        <w:rPr>
          <w:rFonts w:ascii="Calibri" w:eastAsiaTheme="minorHAnsi" w:hAnsi="Calibri" w:cs="Calibri"/>
          <w:color w:val="000000"/>
          <w:sz w:val="22"/>
          <w:szCs w:val="22"/>
          <w:lang w:val="es-CR" w:eastAsia="en-US"/>
        </w:rPr>
      </w:pPr>
    </w:p>
    <w:p w:rsidR="00D007E9" w:rsidRPr="001C0456" w:rsidRDefault="003774EA" w:rsidP="00D007E9">
      <w:pPr>
        <w:jc w:val="both"/>
        <w:rPr>
          <w:rFonts w:ascii="Tahoma" w:hAnsi="Tahoma" w:cs="Tahoma"/>
          <w:color w:val="000000"/>
          <w:sz w:val="20"/>
          <w:szCs w:val="20"/>
        </w:rPr>
      </w:pPr>
      <w:r>
        <w:rPr>
          <w:rFonts w:ascii="Tahoma" w:hAnsi="Tahoma" w:cs="Tahoma"/>
          <w:b/>
          <w:color w:val="000000"/>
          <w:sz w:val="20"/>
          <w:szCs w:val="20"/>
          <w:lang w:val="es-CR"/>
        </w:rPr>
        <w:t>DÉCIMO</w:t>
      </w:r>
      <w:r w:rsidR="00D007E9" w:rsidRPr="001C0456">
        <w:rPr>
          <w:rFonts w:ascii="Tahoma" w:hAnsi="Tahoma" w:cs="Tahoma"/>
          <w:color w:val="000000"/>
          <w:sz w:val="20"/>
          <w:szCs w:val="20"/>
          <w:lang w:val="es-CR"/>
        </w:rPr>
        <w:t xml:space="preserve">.- </w:t>
      </w:r>
      <w:r w:rsidR="00D007E9" w:rsidRPr="001C0456">
        <w:rPr>
          <w:rFonts w:ascii="Tahoma" w:hAnsi="Tahoma" w:cs="Tahoma"/>
          <w:color w:val="000000"/>
          <w:sz w:val="20"/>
          <w:szCs w:val="20"/>
        </w:rPr>
        <w:t xml:space="preserve">Estas disposiciones no se aplicarán cuando la ausencia del titular del puesto de dirección o </w:t>
      </w:r>
      <w:r w:rsidR="00777B8E">
        <w:rPr>
          <w:rFonts w:ascii="Tahoma" w:hAnsi="Tahoma" w:cs="Tahoma"/>
          <w:color w:val="000000"/>
          <w:sz w:val="20"/>
          <w:szCs w:val="20"/>
        </w:rPr>
        <w:t xml:space="preserve">jefatura se origine en una licencia sin goce de salario </w:t>
      </w:r>
      <w:r w:rsidR="00D007E9" w:rsidRPr="001C0456">
        <w:rPr>
          <w:rFonts w:ascii="Tahoma" w:hAnsi="Tahoma" w:cs="Tahoma"/>
          <w:color w:val="000000"/>
          <w:sz w:val="20"/>
          <w:szCs w:val="20"/>
        </w:rPr>
        <w:t xml:space="preserve">superior </w:t>
      </w:r>
      <w:r w:rsidR="00D007E9" w:rsidRPr="003774EA">
        <w:rPr>
          <w:rFonts w:ascii="Tahoma" w:hAnsi="Tahoma" w:cs="Tahoma"/>
          <w:color w:val="000000"/>
          <w:sz w:val="20"/>
          <w:szCs w:val="20"/>
        </w:rPr>
        <w:t xml:space="preserve">a </w:t>
      </w:r>
      <w:r w:rsidR="00777B8E" w:rsidRPr="003774EA">
        <w:rPr>
          <w:rFonts w:ascii="Tahoma" w:hAnsi="Tahoma" w:cs="Tahoma"/>
          <w:color w:val="000000"/>
          <w:sz w:val="20"/>
          <w:szCs w:val="20"/>
        </w:rPr>
        <w:t>seis</w:t>
      </w:r>
      <w:r w:rsidRPr="003774EA">
        <w:rPr>
          <w:rFonts w:ascii="Tahoma" w:hAnsi="Tahoma" w:cs="Tahoma"/>
          <w:color w:val="000000"/>
          <w:sz w:val="20"/>
          <w:szCs w:val="20"/>
        </w:rPr>
        <w:t xml:space="preserve"> meses</w:t>
      </w:r>
      <w:r w:rsidR="00D007E9" w:rsidRPr="001C0456">
        <w:rPr>
          <w:rFonts w:ascii="Tahoma" w:hAnsi="Tahoma" w:cs="Tahoma"/>
          <w:color w:val="000000"/>
          <w:sz w:val="20"/>
          <w:szCs w:val="20"/>
        </w:rPr>
        <w:t xml:space="preserve"> en cuyo caso, la Defensora de los Habitantes nombrará formalmente como interina a una persona en el puesto de Director o Directora, Jefe o Jefa o Coordinador o Coordinadora</w:t>
      </w:r>
      <w:r w:rsidR="00777B8E">
        <w:rPr>
          <w:rFonts w:ascii="Tahoma" w:hAnsi="Tahoma" w:cs="Tahoma"/>
          <w:color w:val="000000"/>
          <w:sz w:val="20"/>
          <w:szCs w:val="20"/>
        </w:rPr>
        <w:t xml:space="preserve"> de Oficina Regional</w:t>
      </w:r>
      <w:r w:rsidR="00D007E9" w:rsidRPr="001C0456">
        <w:rPr>
          <w:rFonts w:ascii="Tahoma" w:hAnsi="Tahoma" w:cs="Tahoma"/>
          <w:color w:val="000000"/>
          <w:sz w:val="20"/>
          <w:szCs w:val="20"/>
        </w:rPr>
        <w:t>, según sea el caso.</w:t>
      </w:r>
    </w:p>
    <w:p w:rsidR="00D007E9" w:rsidRPr="001C0456" w:rsidRDefault="00D007E9" w:rsidP="00D007E9">
      <w:pPr>
        <w:jc w:val="both"/>
        <w:rPr>
          <w:rFonts w:ascii="Tahoma" w:hAnsi="Tahoma" w:cs="Tahoma"/>
          <w:color w:val="000000"/>
          <w:sz w:val="20"/>
          <w:szCs w:val="20"/>
        </w:rPr>
      </w:pPr>
    </w:p>
    <w:p w:rsidR="00D007E9" w:rsidRPr="001C0456" w:rsidRDefault="00D007E9" w:rsidP="00D007E9">
      <w:pPr>
        <w:jc w:val="both"/>
        <w:rPr>
          <w:rFonts w:ascii="Tahoma" w:hAnsi="Tahoma" w:cs="Tahoma"/>
          <w:color w:val="000000"/>
          <w:sz w:val="20"/>
          <w:szCs w:val="20"/>
        </w:rPr>
      </w:pPr>
      <w:r w:rsidRPr="00FA1FE9">
        <w:rPr>
          <w:rFonts w:ascii="Tahoma" w:hAnsi="Tahoma" w:cs="Tahoma"/>
          <w:b/>
          <w:color w:val="000000"/>
          <w:sz w:val="20"/>
          <w:szCs w:val="20"/>
        </w:rPr>
        <w:t>DÉCIMO</w:t>
      </w:r>
      <w:r w:rsidR="003774EA">
        <w:rPr>
          <w:rFonts w:ascii="Tahoma" w:hAnsi="Tahoma" w:cs="Tahoma"/>
          <w:b/>
          <w:color w:val="000000"/>
          <w:sz w:val="20"/>
          <w:szCs w:val="20"/>
        </w:rPr>
        <w:t xml:space="preserve"> PRIMERO</w:t>
      </w:r>
      <w:r w:rsidRPr="001C0456">
        <w:rPr>
          <w:rFonts w:ascii="Tahoma" w:hAnsi="Tahoma" w:cs="Tahoma"/>
          <w:color w:val="000000"/>
          <w:sz w:val="20"/>
          <w:szCs w:val="20"/>
        </w:rPr>
        <w:t xml:space="preserve">.- Los procedimientos señalados en la presente Instrucción regirán a partir de la fecha de su comunicación formal y serán de acatamiento obligatorio para todas las </w:t>
      </w:r>
      <w:r w:rsidR="00777B8E">
        <w:rPr>
          <w:rFonts w:ascii="Tahoma" w:hAnsi="Tahoma" w:cs="Tahoma"/>
          <w:color w:val="000000"/>
          <w:sz w:val="20"/>
          <w:szCs w:val="20"/>
        </w:rPr>
        <w:t>y los funcionarios</w:t>
      </w:r>
      <w:r w:rsidRPr="001C0456">
        <w:rPr>
          <w:rFonts w:ascii="Tahoma" w:hAnsi="Tahoma" w:cs="Tahoma"/>
          <w:color w:val="000000"/>
          <w:sz w:val="20"/>
          <w:szCs w:val="20"/>
        </w:rPr>
        <w:t xml:space="preserve"> que ocupan puestos de Dirección, Jefatura de Departamento o de Coordinación,  indistintamente de la función administrati</w:t>
      </w:r>
      <w:r w:rsidR="005A1FFA" w:rsidRPr="001C0456">
        <w:rPr>
          <w:rFonts w:ascii="Tahoma" w:hAnsi="Tahoma" w:cs="Tahoma"/>
          <w:color w:val="000000"/>
          <w:sz w:val="20"/>
          <w:szCs w:val="20"/>
        </w:rPr>
        <w:t>va o sustantiva que desempeñen así como para todo el personal que re</w:t>
      </w:r>
      <w:r w:rsidR="001C0456" w:rsidRPr="001C0456">
        <w:rPr>
          <w:rFonts w:ascii="Tahoma" w:hAnsi="Tahoma" w:cs="Tahoma"/>
          <w:color w:val="000000"/>
          <w:sz w:val="20"/>
          <w:szCs w:val="20"/>
        </w:rPr>
        <w:t>úna las condiciones para ejercer la suplencia</w:t>
      </w:r>
      <w:r w:rsidR="005A1FFA" w:rsidRPr="001C0456">
        <w:rPr>
          <w:rFonts w:ascii="Tahoma" w:hAnsi="Tahoma" w:cs="Tahoma"/>
          <w:color w:val="000000"/>
          <w:sz w:val="20"/>
          <w:szCs w:val="20"/>
        </w:rPr>
        <w:t>.</w:t>
      </w:r>
    </w:p>
    <w:p w:rsidR="005A1FFA" w:rsidRPr="001C0456" w:rsidRDefault="005A1FFA" w:rsidP="00D007E9">
      <w:pPr>
        <w:jc w:val="both"/>
        <w:rPr>
          <w:rFonts w:ascii="Tahoma" w:hAnsi="Tahoma" w:cs="Tahoma"/>
          <w:color w:val="000000"/>
          <w:sz w:val="20"/>
          <w:szCs w:val="20"/>
        </w:rPr>
      </w:pPr>
    </w:p>
    <w:p w:rsidR="00DB2A36" w:rsidRDefault="00DB2A36" w:rsidP="005A1FFA">
      <w:pPr>
        <w:jc w:val="both"/>
        <w:rPr>
          <w:rFonts w:ascii="Tahoma" w:hAnsi="Tahoma" w:cs="Tahoma"/>
          <w:b/>
          <w:sz w:val="20"/>
          <w:szCs w:val="20"/>
          <w:lang w:val="es-CR"/>
        </w:rPr>
      </w:pPr>
    </w:p>
    <w:p w:rsidR="00DB2A36" w:rsidRDefault="00DB2A36" w:rsidP="005A1FFA">
      <w:pPr>
        <w:jc w:val="both"/>
        <w:rPr>
          <w:rFonts w:ascii="Tahoma" w:hAnsi="Tahoma" w:cs="Tahoma"/>
          <w:b/>
          <w:sz w:val="20"/>
          <w:szCs w:val="20"/>
          <w:lang w:val="es-CR"/>
        </w:rPr>
      </w:pPr>
    </w:p>
    <w:p w:rsidR="005A1FFA" w:rsidRPr="001C0456" w:rsidRDefault="005A1FFA" w:rsidP="005A1FFA">
      <w:pPr>
        <w:jc w:val="both"/>
        <w:rPr>
          <w:rFonts w:ascii="Tahoma" w:hAnsi="Tahoma" w:cs="Tahoma"/>
          <w:sz w:val="20"/>
          <w:szCs w:val="20"/>
        </w:rPr>
      </w:pPr>
      <w:r w:rsidRPr="001C0456">
        <w:rPr>
          <w:rFonts w:ascii="Tahoma" w:hAnsi="Tahoma" w:cs="Tahoma"/>
          <w:b/>
          <w:sz w:val="20"/>
          <w:szCs w:val="20"/>
          <w:lang w:val="es-CR"/>
        </w:rPr>
        <w:t>NOTIFÍQUESE</w:t>
      </w:r>
      <w:r w:rsidR="001C0456" w:rsidRPr="001C0456">
        <w:rPr>
          <w:rFonts w:ascii="Tahoma" w:hAnsi="Tahoma" w:cs="Tahoma"/>
          <w:b/>
          <w:sz w:val="20"/>
          <w:szCs w:val="20"/>
          <w:lang w:val="es-CR"/>
        </w:rPr>
        <w:t xml:space="preserve"> EN FORMA PERSONAL A TODAS LAS Y LOS DIRECTORES, JEFES DE DEPARTAMENTO Y COORDINADORES Ó COORDINADORAS REGIONALES.  COMUNÍQUESE A TODO EL PERSONAL A TRAVÉS DEL CORREO ELECTRÓNICO OFICIAL DE LA INSTITUCIÓN</w:t>
      </w:r>
      <w:r w:rsidR="001C0456">
        <w:rPr>
          <w:rFonts w:ascii="Tahoma" w:hAnsi="Tahoma" w:cs="Tahoma"/>
          <w:sz w:val="20"/>
          <w:szCs w:val="20"/>
          <w:lang w:val="es-CR"/>
        </w:rPr>
        <w:t xml:space="preserve">.  </w:t>
      </w:r>
      <w:r w:rsidRPr="001C0456">
        <w:rPr>
          <w:rFonts w:ascii="Tahoma" w:hAnsi="Tahoma" w:cs="Tahoma"/>
          <w:sz w:val="20"/>
          <w:szCs w:val="20"/>
          <w:lang w:val="es-CR"/>
        </w:rPr>
        <w:t xml:space="preserve">Dado en la Ciudad de San José, a las diez horas del día </w:t>
      </w:r>
      <w:r w:rsidR="00423CEE">
        <w:rPr>
          <w:rFonts w:ascii="Tahoma" w:hAnsi="Tahoma" w:cs="Tahoma"/>
          <w:sz w:val="20"/>
          <w:szCs w:val="20"/>
          <w:lang w:val="es-CR"/>
        </w:rPr>
        <w:t>14</w:t>
      </w:r>
      <w:r w:rsidRPr="001C0456">
        <w:rPr>
          <w:rFonts w:ascii="Tahoma" w:hAnsi="Tahoma" w:cs="Tahoma"/>
          <w:sz w:val="20"/>
          <w:szCs w:val="20"/>
          <w:lang w:val="es-CR"/>
        </w:rPr>
        <w:t xml:space="preserve"> de </w:t>
      </w:r>
      <w:r w:rsidR="001C0456" w:rsidRPr="001C0456">
        <w:rPr>
          <w:rFonts w:ascii="Tahoma" w:hAnsi="Tahoma" w:cs="Tahoma"/>
          <w:sz w:val="20"/>
          <w:szCs w:val="20"/>
          <w:lang w:val="es-CR"/>
        </w:rPr>
        <w:t>diciembre</w:t>
      </w:r>
      <w:r w:rsidRPr="001C0456">
        <w:rPr>
          <w:rFonts w:ascii="Tahoma" w:hAnsi="Tahoma" w:cs="Tahoma"/>
          <w:sz w:val="20"/>
          <w:szCs w:val="20"/>
          <w:lang w:val="es-CR"/>
        </w:rPr>
        <w:t xml:space="preserve"> de dos mil </w:t>
      </w:r>
      <w:r w:rsidR="001C0456" w:rsidRPr="001C0456">
        <w:rPr>
          <w:rFonts w:ascii="Tahoma" w:hAnsi="Tahoma" w:cs="Tahoma"/>
          <w:sz w:val="20"/>
          <w:szCs w:val="20"/>
          <w:lang w:val="es-CR"/>
        </w:rPr>
        <w:t>quince</w:t>
      </w:r>
      <w:r w:rsidRPr="001C0456">
        <w:rPr>
          <w:rFonts w:ascii="Tahoma" w:hAnsi="Tahoma" w:cs="Tahoma"/>
          <w:sz w:val="20"/>
          <w:szCs w:val="20"/>
          <w:lang w:val="es-CR"/>
        </w:rPr>
        <w:t xml:space="preserve">.  </w:t>
      </w:r>
      <w:r w:rsidR="001C0456" w:rsidRPr="001C0456">
        <w:rPr>
          <w:rFonts w:ascii="Tahoma" w:hAnsi="Tahoma" w:cs="Tahoma"/>
          <w:b/>
          <w:sz w:val="20"/>
          <w:szCs w:val="20"/>
          <w:lang w:val="es-CR"/>
        </w:rPr>
        <w:t>Montserrat Solano Carboni</w:t>
      </w:r>
      <w:r w:rsidRPr="001C0456">
        <w:rPr>
          <w:rFonts w:ascii="Tahoma" w:hAnsi="Tahoma" w:cs="Tahoma"/>
          <w:b/>
          <w:sz w:val="20"/>
          <w:szCs w:val="20"/>
          <w:lang w:val="es-CR"/>
        </w:rPr>
        <w:t>.  Defensora de los Habitantes de la República.</w:t>
      </w:r>
    </w:p>
    <w:p w:rsidR="005A1FFA" w:rsidRPr="001C0456" w:rsidRDefault="005A1FFA" w:rsidP="00D007E9">
      <w:pPr>
        <w:jc w:val="both"/>
        <w:rPr>
          <w:rFonts w:ascii="Tahoma" w:hAnsi="Tahoma" w:cs="Tahoma"/>
          <w:color w:val="000000"/>
          <w:sz w:val="20"/>
          <w:szCs w:val="20"/>
        </w:rPr>
      </w:pPr>
    </w:p>
    <w:p w:rsidR="00D007E9" w:rsidRPr="001C0456" w:rsidRDefault="00D007E9" w:rsidP="00D007E9">
      <w:pPr>
        <w:jc w:val="both"/>
        <w:rPr>
          <w:rFonts w:ascii="Tahoma" w:hAnsi="Tahoma" w:cs="Tahoma"/>
          <w:color w:val="000000"/>
          <w:sz w:val="20"/>
          <w:szCs w:val="20"/>
        </w:rPr>
      </w:pPr>
    </w:p>
    <w:p w:rsidR="00D007E9" w:rsidRPr="001C0456" w:rsidRDefault="00D007E9" w:rsidP="00980478">
      <w:pPr>
        <w:autoSpaceDE w:val="0"/>
        <w:autoSpaceDN w:val="0"/>
        <w:adjustRightInd w:val="0"/>
        <w:rPr>
          <w:rFonts w:ascii="Tahoma" w:eastAsiaTheme="minorHAnsi" w:hAnsi="Tahoma" w:cs="Tahoma"/>
          <w:color w:val="000000"/>
          <w:sz w:val="20"/>
          <w:szCs w:val="20"/>
          <w:lang w:eastAsia="en-US"/>
        </w:rPr>
      </w:pPr>
    </w:p>
    <w:p w:rsidR="00980478" w:rsidRPr="001C0456" w:rsidRDefault="00980478" w:rsidP="0036371B">
      <w:pPr>
        <w:jc w:val="both"/>
        <w:rPr>
          <w:rFonts w:ascii="Tahoma" w:hAnsi="Tahoma" w:cs="Tahoma"/>
          <w:color w:val="000000"/>
          <w:sz w:val="20"/>
          <w:szCs w:val="20"/>
          <w:lang w:val="es-CR"/>
        </w:rPr>
      </w:pPr>
    </w:p>
    <w:p w:rsidR="00AA4FC2" w:rsidRPr="001C0456" w:rsidRDefault="00AA4FC2">
      <w:pPr>
        <w:rPr>
          <w:rFonts w:ascii="Tahoma" w:hAnsi="Tahoma" w:cs="Tahoma"/>
          <w:sz w:val="20"/>
          <w:szCs w:val="20"/>
        </w:rPr>
      </w:pPr>
    </w:p>
    <w:sectPr w:rsidR="00AA4FC2" w:rsidRPr="001C0456">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81D" w:rsidRDefault="0010281D" w:rsidP="00B8623C">
      <w:r>
        <w:separator/>
      </w:r>
    </w:p>
  </w:endnote>
  <w:endnote w:type="continuationSeparator" w:id="0">
    <w:p w:rsidR="0010281D" w:rsidRDefault="0010281D" w:rsidP="00B8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798888"/>
      <w:docPartObj>
        <w:docPartGallery w:val="Page Numbers (Bottom of Page)"/>
        <w:docPartUnique/>
      </w:docPartObj>
    </w:sdtPr>
    <w:sdtEndPr/>
    <w:sdtContent>
      <w:p w:rsidR="00B8623C" w:rsidRDefault="00B8623C">
        <w:pPr>
          <w:pStyle w:val="Piedepgina"/>
          <w:jc w:val="right"/>
        </w:pPr>
        <w:r>
          <w:fldChar w:fldCharType="begin"/>
        </w:r>
        <w:r>
          <w:instrText>PAGE   \* MERGEFORMAT</w:instrText>
        </w:r>
        <w:r>
          <w:fldChar w:fldCharType="separate"/>
        </w:r>
        <w:r w:rsidR="0010281D">
          <w:rPr>
            <w:noProof/>
          </w:rPr>
          <w:t>1</w:t>
        </w:r>
        <w:r>
          <w:fldChar w:fldCharType="end"/>
        </w:r>
      </w:p>
    </w:sdtContent>
  </w:sdt>
  <w:p w:rsidR="00B8623C" w:rsidRDefault="00B862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81D" w:rsidRDefault="0010281D" w:rsidP="00B8623C">
      <w:r>
        <w:separator/>
      </w:r>
    </w:p>
  </w:footnote>
  <w:footnote w:type="continuationSeparator" w:id="0">
    <w:p w:rsidR="0010281D" w:rsidRDefault="0010281D" w:rsidP="00B86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16377"/>
    <w:multiLevelType w:val="hybridMultilevel"/>
    <w:tmpl w:val="7E0E47A6"/>
    <w:lvl w:ilvl="0" w:tplc="7F624A8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C2"/>
    <w:rsid w:val="00041C6B"/>
    <w:rsid w:val="000759CE"/>
    <w:rsid w:val="000F45BC"/>
    <w:rsid w:val="0010281D"/>
    <w:rsid w:val="00142C36"/>
    <w:rsid w:val="00157737"/>
    <w:rsid w:val="001B23D5"/>
    <w:rsid w:val="001C0456"/>
    <w:rsid w:val="001C1273"/>
    <w:rsid w:val="002E2B61"/>
    <w:rsid w:val="00315439"/>
    <w:rsid w:val="00355FE6"/>
    <w:rsid w:val="00357A2B"/>
    <w:rsid w:val="0036371B"/>
    <w:rsid w:val="003774EA"/>
    <w:rsid w:val="003B764E"/>
    <w:rsid w:val="003D4833"/>
    <w:rsid w:val="00423CEE"/>
    <w:rsid w:val="004376AC"/>
    <w:rsid w:val="00442D11"/>
    <w:rsid w:val="00464AB7"/>
    <w:rsid w:val="004F0586"/>
    <w:rsid w:val="005A1FFA"/>
    <w:rsid w:val="006710C1"/>
    <w:rsid w:val="006F64A7"/>
    <w:rsid w:val="00752C8E"/>
    <w:rsid w:val="00777B8E"/>
    <w:rsid w:val="007E5C8B"/>
    <w:rsid w:val="00884194"/>
    <w:rsid w:val="008C50D7"/>
    <w:rsid w:val="00911797"/>
    <w:rsid w:val="00922722"/>
    <w:rsid w:val="0097530A"/>
    <w:rsid w:val="00980478"/>
    <w:rsid w:val="009C53BB"/>
    <w:rsid w:val="00A004BF"/>
    <w:rsid w:val="00A2044A"/>
    <w:rsid w:val="00A669B5"/>
    <w:rsid w:val="00A77077"/>
    <w:rsid w:val="00AA4FC2"/>
    <w:rsid w:val="00B30B04"/>
    <w:rsid w:val="00B8549C"/>
    <w:rsid w:val="00B8623C"/>
    <w:rsid w:val="00BD30F5"/>
    <w:rsid w:val="00BF5FC9"/>
    <w:rsid w:val="00C4581E"/>
    <w:rsid w:val="00CC4A6A"/>
    <w:rsid w:val="00D007E9"/>
    <w:rsid w:val="00DA552B"/>
    <w:rsid w:val="00DA6D64"/>
    <w:rsid w:val="00DB2A36"/>
    <w:rsid w:val="00DF2110"/>
    <w:rsid w:val="00F03ACC"/>
    <w:rsid w:val="00F065D7"/>
    <w:rsid w:val="00F16886"/>
    <w:rsid w:val="00F801EA"/>
    <w:rsid w:val="00FA1FE9"/>
    <w:rsid w:val="00FD23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AA4FC2"/>
    <w:rPr>
      <w:b/>
      <w:bCs/>
    </w:rPr>
  </w:style>
  <w:style w:type="paragraph" w:styleId="Prrafodelista">
    <w:name w:val="List Paragraph"/>
    <w:basedOn w:val="Normal"/>
    <w:uiPriority w:val="34"/>
    <w:qFormat/>
    <w:rsid w:val="00315439"/>
    <w:pPr>
      <w:ind w:left="720"/>
      <w:contextualSpacing/>
    </w:pPr>
  </w:style>
  <w:style w:type="table" w:styleId="Tablaconcuadrcula">
    <w:name w:val="Table Grid"/>
    <w:basedOn w:val="Tablanormal"/>
    <w:uiPriority w:val="59"/>
    <w:rsid w:val="00FA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8623C"/>
    <w:pPr>
      <w:tabs>
        <w:tab w:val="center" w:pos="4419"/>
        <w:tab w:val="right" w:pos="8838"/>
      </w:tabs>
    </w:pPr>
  </w:style>
  <w:style w:type="character" w:customStyle="1" w:styleId="EncabezadoCar">
    <w:name w:val="Encabezado Car"/>
    <w:basedOn w:val="Fuentedeprrafopredeter"/>
    <w:link w:val="Encabezado"/>
    <w:uiPriority w:val="99"/>
    <w:rsid w:val="00B862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623C"/>
    <w:pPr>
      <w:tabs>
        <w:tab w:val="center" w:pos="4419"/>
        <w:tab w:val="right" w:pos="8838"/>
      </w:tabs>
    </w:pPr>
  </w:style>
  <w:style w:type="character" w:customStyle="1" w:styleId="PiedepginaCar">
    <w:name w:val="Pie de página Car"/>
    <w:basedOn w:val="Fuentedeprrafopredeter"/>
    <w:link w:val="Piedepgina"/>
    <w:uiPriority w:val="99"/>
    <w:rsid w:val="00B8623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AA4FC2"/>
    <w:rPr>
      <w:b/>
      <w:bCs/>
    </w:rPr>
  </w:style>
  <w:style w:type="paragraph" w:styleId="Prrafodelista">
    <w:name w:val="List Paragraph"/>
    <w:basedOn w:val="Normal"/>
    <w:uiPriority w:val="34"/>
    <w:qFormat/>
    <w:rsid w:val="00315439"/>
    <w:pPr>
      <w:ind w:left="720"/>
      <w:contextualSpacing/>
    </w:pPr>
  </w:style>
  <w:style w:type="table" w:styleId="Tablaconcuadrcula">
    <w:name w:val="Table Grid"/>
    <w:basedOn w:val="Tablanormal"/>
    <w:uiPriority w:val="59"/>
    <w:rsid w:val="00FA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8623C"/>
    <w:pPr>
      <w:tabs>
        <w:tab w:val="center" w:pos="4419"/>
        <w:tab w:val="right" w:pos="8838"/>
      </w:tabs>
    </w:pPr>
  </w:style>
  <w:style w:type="character" w:customStyle="1" w:styleId="EncabezadoCar">
    <w:name w:val="Encabezado Car"/>
    <w:basedOn w:val="Fuentedeprrafopredeter"/>
    <w:link w:val="Encabezado"/>
    <w:uiPriority w:val="99"/>
    <w:rsid w:val="00B862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623C"/>
    <w:pPr>
      <w:tabs>
        <w:tab w:val="center" w:pos="4419"/>
        <w:tab w:val="right" w:pos="8838"/>
      </w:tabs>
    </w:pPr>
  </w:style>
  <w:style w:type="character" w:customStyle="1" w:styleId="PiedepginaCar">
    <w:name w:val="Pie de página Car"/>
    <w:basedOn w:val="Fuentedeprrafopredeter"/>
    <w:link w:val="Piedepgina"/>
    <w:uiPriority w:val="99"/>
    <w:rsid w:val="00B8623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AC5C-980B-48A3-A0B8-7A6322AE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5</Pages>
  <Words>2162</Words>
  <Characters>11892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Catalinadelgado</dc:creator>
  <cp:lastModifiedBy>Catalinadelgado</cp:lastModifiedBy>
  <cp:revision>25</cp:revision>
  <dcterms:created xsi:type="dcterms:W3CDTF">2015-12-02T18:23:00Z</dcterms:created>
  <dcterms:modified xsi:type="dcterms:W3CDTF">2015-12-14T16:05:00Z</dcterms:modified>
</cp:coreProperties>
</file>