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D2A" w:rsidRDefault="00627D2A" w:rsidP="00732601">
      <w:pPr>
        <w:jc w:val="center"/>
        <w:rPr>
          <w:rFonts w:ascii="Trebuchet MS" w:eastAsia="Arial" w:hAnsi="Trebuchet MS" w:cs="Arial"/>
          <w:b/>
          <w:bCs/>
        </w:rPr>
      </w:pPr>
    </w:p>
    <w:p w:rsidR="00DB02FA" w:rsidRPr="007D48DC" w:rsidRDefault="28F1FBDA" w:rsidP="00732601">
      <w:pPr>
        <w:jc w:val="center"/>
        <w:rPr>
          <w:rFonts w:ascii="Trebuchet MS" w:eastAsia="Arial" w:hAnsi="Trebuchet MS" w:cs="Arial"/>
          <w:b/>
          <w:bCs/>
        </w:rPr>
      </w:pPr>
      <w:r w:rsidRPr="007D48DC">
        <w:rPr>
          <w:rFonts w:ascii="Trebuchet MS" w:eastAsia="Arial" w:hAnsi="Trebuchet MS" w:cs="Arial"/>
          <w:b/>
          <w:bCs/>
        </w:rPr>
        <w:t>PREMIO FIO AL PERIODISMO EN DERECHOS HUMANOS</w:t>
      </w:r>
    </w:p>
    <w:p w:rsidR="00DB02FA" w:rsidRPr="007D48DC" w:rsidRDefault="007D48DC" w:rsidP="001C658A">
      <w:pPr>
        <w:jc w:val="center"/>
        <w:rPr>
          <w:rFonts w:ascii="Trebuchet MS" w:hAnsi="Trebuchet MS" w:cs="Arial"/>
        </w:rPr>
      </w:pPr>
      <w:r w:rsidRPr="007D48DC">
        <w:rPr>
          <w:rFonts w:ascii="Trebuchet MS" w:eastAsia="Arial" w:hAnsi="Trebuchet MS" w:cs="Arial"/>
          <w:b/>
          <w:bCs/>
        </w:rPr>
        <w:t>Edición “IMPACTO DE LAS POLÍTICAS MIGRATORIAS EN LOS DERECHOS HUMANOS DE LA NIÑEZ”</w:t>
      </w:r>
    </w:p>
    <w:p w:rsidR="00DB02FA" w:rsidRPr="007D48DC" w:rsidRDefault="28F1FBDA" w:rsidP="28F1FBDA">
      <w:pPr>
        <w:pStyle w:val="Prrafodelista"/>
        <w:numPr>
          <w:ilvl w:val="0"/>
          <w:numId w:val="5"/>
        </w:numPr>
        <w:rPr>
          <w:rFonts w:ascii="Trebuchet MS" w:eastAsia="Arial" w:hAnsi="Trebuchet MS" w:cs="Arial"/>
          <w:u w:val="single"/>
        </w:rPr>
      </w:pPr>
      <w:r w:rsidRPr="007D48DC">
        <w:rPr>
          <w:rFonts w:ascii="Trebuchet MS" w:eastAsia="Arial" w:hAnsi="Trebuchet MS" w:cs="Arial"/>
          <w:u w:val="single"/>
        </w:rPr>
        <w:t>PRESENTACIÓN / OBJETO</w:t>
      </w:r>
    </w:p>
    <w:p w:rsidR="00732601" w:rsidRPr="007D48DC" w:rsidRDefault="00732601" w:rsidP="00732601">
      <w:pPr>
        <w:jc w:val="both"/>
        <w:rPr>
          <w:rFonts w:ascii="Trebuchet MS" w:eastAsia="Arial" w:hAnsi="Trebuchet MS" w:cs="Arial"/>
        </w:rPr>
      </w:pPr>
      <w:r w:rsidRPr="007D48DC">
        <w:rPr>
          <w:rFonts w:ascii="Trebuchet MS" w:eastAsia="Arial" w:hAnsi="Trebuchet MS" w:cs="Arial"/>
        </w:rPr>
        <w:t xml:space="preserve">Este premio ha sido propuesto con el fin de enaltecer y resaltar la labor de periodistas e investigadores que defienden los derechos de los niños, adolescentes y jóvenes migrantes en situación de vulnerabilidad en Iberoamérica. </w:t>
      </w:r>
    </w:p>
    <w:p w:rsidR="00732601" w:rsidRPr="007D48DC" w:rsidRDefault="00732601" w:rsidP="00732601">
      <w:pPr>
        <w:jc w:val="both"/>
        <w:rPr>
          <w:rFonts w:ascii="Trebuchet MS" w:eastAsia="Arial" w:hAnsi="Trebuchet MS" w:cs="Arial"/>
        </w:rPr>
      </w:pPr>
      <w:r w:rsidRPr="007D48DC">
        <w:rPr>
          <w:rFonts w:ascii="Trebuchet MS" w:eastAsia="Arial" w:hAnsi="Trebuchet MS" w:cs="Arial"/>
        </w:rPr>
        <w:t>La migración irregular se ha convertido en uno de los principales problemas de la actualidad y un escenario recurrente de vulneración de los derechos humanos. Tan preocupante es esta problemática, que el tráfico de migrantes actualmente se equipara al narcotráfico como una de las fuentes más importantes de ingresos para el crimen organizado (OIM, 2017).</w:t>
      </w:r>
    </w:p>
    <w:p w:rsidR="00732601" w:rsidRPr="007D48DC" w:rsidRDefault="00732601" w:rsidP="00732601">
      <w:pPr>
        <w:jc w:val="both"/>
        <w:rPr>
          <w:rFonts w:ascii="Trebuchet MS" w:eastAsia="Arial" w:hAnsi="Trebuchet MS" w:cs="Arial"/>
        </w:rPr>
      </w:pPr>
      <w:r w:rsidRPr="007D48DC">
        <w:rPr>
          <w:rFonts w:ascii="Trebuchet MS" w:eastAsia="Arial" w:hAnsi="Trebuchet MS" w:cs="Arial"/>
        </w:rPr>
        <w:t>De acuerdo a la Organización Internacional para las Migraciones, actualmente hay cerca de 192 millones de personas viviendo fuera de su país de origen, lo cual representa alrededor del 3% de la población mundial. Eso significa que una de cada 35 personas en el mundo es migrante. Sin embargo, investigaciones del Fondo de las Naciones Unidas para la Infancia (UNICEF) señalan que los migrantes superan los 230 millones, de los cuales se calcula que al menos 33 millones tienen menos de 20 años de edad (UNICEF &amp; Universidad Nacional de Lanús, 2015).</w:t>
      </w:r>
    </w:p>
    <w:p w:rsidR="00732601" w:rsidRPr="007D48DC" w:rsidRDefault="00732601" w:rsidP="00732601">
      <w:pPr>
        <w:jc w:val="both"/>
        <w:rPr>
          <w:rFonts w:ascii="Trebuchet MS" w:eastAsia="Arial" w:hAnsi="Trebuchet MS" w:cs="Arial"/>
        </w:rPr>
      </w:pPr>
      <w:r w:rsidRPr="007D48DC">
        <w:rPr>
          <w:rFonts w:ascii="Trebuchet MS" w:eastAsia="Arial" w:hAnsi="Trebuchet MS" w:cs="Arial"/>
        </w:rPr>
        <w:t>Es preocupante la cantidad de niños, adolescentes y jóvenes que migran ya sea en búsqueda de oportunidades, para escapar a guerras o abuso familiar, para reunificarse con miembros de su familia, o como víctimas de explotación. Y es aún más preocupante ver que principios centrales para garantizar el respeto de los derechos de la niñez, como el principio de no discriminación, el principio del interés superior del niño, el respeto al derecho a la supervivencia y el desarrollo, el respeto a la opinión de la niña o del niño en todo asunto que lo afecte y el ejercicio del derecho a la reunificación familiar, son frecuentemente transgredidos bajo el contexto de la migración (UNICEF &amp; Universidad Nacional de Lanús, 2015).</w:t>
      </w:r>
    </w:p>
    <w:p w:rsidR="00B45F05" w:rsidRPr="001C658A" w:rsidRDefault="00732601" w:rsidP="00AF7FBD">
      <w:pPr>
        <w:jc w:val="both"/>
        <w:rPr>
          <w:rFonts w:ascii="Trebuchet MS" w:eastAsia="Arial" w:hAnsi="Trebuchet MS" w:cs="Arial"/>
        </w:rPr>
      </w:pPr>
      <w:r w:rsidRPr="007D48DC">
        <w:rPr>
          <w:rFonts w:ascii="Trebuchet MS" w:eastAsia="Arial" w:hAnsi="Trebuchet MS" w:cs="Arial"/>
        </w:rPr>
        <w:t xml:space="preserve">Por estos motivos, la Federación Iberoamericana del Ombudsman ha diseñado este reconocimiento </w:t>
      </w:r>
      <w:r w:rsidRPr="00B45F05">
        <w:rPr>
          <w:rFonts w:ascii="Trebuchet MS" w:eastAsia="Arial" w:hAnsi="Trebuchet MS" w:cs="Arial"/>
          <w:b/>
        </w:rPr>
        <w:t>dirigido a todos aquellos periodistas e investigadores</w:t>
      </w:r>
      <w:r w:rsidRPr="007D48DC">
        <w:rPr>
          <w:rFonts w:ascii="Trebuchet MS" w:eastAsia="Arial" w:hAnsi="Trebuchet MS" w:cs="Arial"/>
        </w:rPr>
        <w:t xml:space="preserve"> que a través de sus trabajos y proyectos han contribuido a la defensa y protección de los derechos humanos de la niñez, especialmente de aquellos infantes en </w:t>
      </w:r>
      <w:r w:rsidR="00581E8B" w:rsidRPr="007D48DC">
        <w:rPr>
          <w:rFonts w:ascii="Trebuchet MS" w:eastAsia="Arial" w:hAnsi="Trebuchet MS" w:cs="Arial"/>
        </w:rPr>
        <w:t>situación de migración</w:t>
      </w:r>
      <w:r w:rsidRPr="007D48DC">
        <w:rPr>
          <w:rFonts w:ascii="Trebuchet MS" w:eastAsia="Arial" w:hAnsi="Trebuchet MS" w:cs="Arial"/>
        </w:rPr>
        <w:t>.</w:t>
      </w:r>
    </w:p>
    <w:p w:rsidR="00DB02FA" w:rsidRPr="007D48DC" w:rsidRDefault="28F1FBDA" w:rsidP="00AF7FBD">
      <w:pPr>
        <w:jc w:val="both"/>
        <w:rPr>
          <w:rFonts w:ascii="Trebuchet MS" w:eastAsia="Arial" w:hAnsi="Trebuchet MS" w:cs="Arial"/>
          <w:u w:val="single"/>
        </w:rPr>
      </w:pPr>
      <w:r w:rsidRPr="007D48DC">
        <w:rPr>
          <w:rFonts w:ascii="Trebuchet MS" w:eastAsia="Arial" w:hAnsi="Trebuchet MS" w:cs="Arial"/>
          <w:u w:val="single"/>
        </w:rPr>
        <w:t>CATEGOR</w:t>
      </w:r>
      <w:r w:rsidR="00C039AA" w:rsidRPr="007D48DC">
        <w:rPr>
          <w:rFonts w:ascii="Trebuchet MS" w:eastAsia="Arial" w:hAnsi="Trebuchet MS" w:cs="Arial"/>
          <w:u w:val="single"/>
        </w:rPr>
        <w:t>ÍA</w:t>
      </w:r>
    </w:p>
    <w:p w:rsidR="00305FA1" w:rsidRPr="00B45F05" w:rsidRDefault="28F1FBDA" w:rsidP="000A4B04">
      <w:pPr>
        <w:jc w:val="both"/>
        <w:rPr>
          <w:rFonts w:ascii="Trebuchet MS" w:eastAsia="Arial" w:hAnsi="Trebuchet MS" w:cs="Arial"/>
        </w:rPr>
      </w:pPr>
      <w:r w:rsidRPr="007D48DC">
        <w:rPr>
          <w:rFonts w:ascii="Trebuchet MS" w:eastAsia="Arial" w:hAnsi="Trebuchet MS" w:cs="Arial"/>
        </w:rPr>
        <w:t>S</w:t>
      </w:r>
      <w:r w:rsidR="002C6606" w:rsidRPr="007D48DC">
        <w:rPr>
          <w:rFonts w:ascii="Trebuchet MS" w:eastAsia="Arial" w:hAnsi="Trebuchet MS" w:cs="Arial"/>
        </w:rPr>
        <w:t>e</w:t>
      </w:r>
      <w:r w:rsidRPr="007D48DC">
        <w:rPr>
          <w:rFonts w:ascii="Trebuchet MS" w:eastAsia="Arial" w:hAnsi="Trebuchet MS" w:cs="Arial"/>
        </w:rPr>
        <w:t xml:space="preserve"> premia</w:t>
      </w:r>
      <w:r w:rsidR="00A11647" w:rsidRPr="007D48DC">
        <w:rPr>
          <w:rFonts w:ascii="Trebuchet MS" w:eastAsia="Arial" w:hAnsi="Trebuchet MS" w:cs="Arial"/>
        </w:rPr>
        <w:t>rá</w:t>
      </w:r>
      <w:r w:rsidRPr="007D48DC">
        <w:rPr>
          <w:rFonts w:ascii="Trebuchet MS" w:eastAsia="Arial" w:hAnsi="Trebuchet MS" w:cs="Arial"/>
        </w:rPr>
        <w:t xml:space="preserve"> </w:t>
      </w:r>
      <w:r w:rsidR="008A3690" w:rsidRPr="007D48DC">
        <w:rPr>
          <w:rFonts w:ascii="Trebuchet MS" w:eastAsia="Arial" w:hAnsi="Trebuchet MS" w:cs="Arial"/>
        </w:rPr>
        <w:t>el mejor trabajo periodístico</w:t>
      </w:r>
      <w:r w:rsidRPr="007D48DC">
        <w:rPr>
          <w:rFonts w:ascii="Trebuchet MS" w:eastAsia="Arial" w:hAnsi="Trebuchet MS" w:cs="Arial"/>
        </w:rPr>
        <w:t xml:space="preserve"> </w:t>
      </w:r>
      <w:r w:rsidR="0014750B" w:rsidRPr="007D48DC">
        <w:rPr>
          <w:rFonts w:ascii="Trebuchet MS" w:eastAsia="Arial" w:hAnsi="Trebuchet MS" w:cs="Arial"/>
        </w:rPr>
        <w:t xml:space="preserve">realizado sobre </w:t>
      </w:r>
      <w:r w:rsidR="00270CAC" w:rsidRPr="007D48DC">
        <w:rPr>
          <w:rFonts w:ascii="Trebuchet MS" w:eastAsia="Arial" w:hAnsi="Trebuchet MS" w:cs="Arial"/>
        </w:rPr>
        <w:t>los efectos de las políticas migratorias sobre los niños, niñas y adolescentes</w:t>
      </w:r>
      <w:r w:rsidR="0014750B" w:rsidRPr="007D48DC">
        <w:rPr>
          <w:rFonts w:ascii="Trebuchet MS" w:eastAsia="Arial" w:hAnsi="Trebuchet MS" w:cs="Arial"/>
        </w:rPr>
        <w:t>,</w:t>
      </w:r>
      <w:r w:rsidR="008A3690" w:rsidRPr="007D48DC">
        <w:rPr>
          <w:rFonts w:ascii="Trebuchet MS" w:eastAsia="Arial" w:hAnsi="Trebuchet MS" w:cs="Arial"/>
        </w:rPr>
        <w:t xml:space="preserve"> </w:t>
      </w:r>
      <w:r w:rsidR="002C6606" w:rsidRPr="007D48DC">
        <w:rPr>
          <w:rFonts w:ascii="Trebuchet MS" w:eastAsia="Arial" w:hAnsi="Trebuchet MS" w:cs="Arial"/>
        </w:rPr>
        <w:t>sin importar el género</w:t>
      </w:r>
      <w:r w:rsidRPr="007D48DC">
        <w:rPr>
          <w:rFonts w:ascii="Trebuchet MS" w:eastAsia="Arial" w:hAnsi="Trebuchet MS" w:cs="Arial"/>
        </w:rPr>
        <w:t xml:space="preserve"> (noticia, crónica, reportaje, entrevista, opinión</w:t>
      </w:r>
      <w:r w:rsidRPr="00E67A14">
        <w:rPr>
          <w:rFonts w:ascii="Trebuchet MS" w:eastAsia="Arial" w:hAnsi="Trebuchet MS" w:cs="Arial"/>
        </w:rPr>
        <w:t>)</w:t>
      </w:r>
      <w:r w:rsidR="001C658A" w:rsidRPr="00E67A14">
        <w:rPr>
          <w:rFonts w:ascii="Trebuchet MS" w:eastAsia="Arial" w:hAnsi="Trebuchet MS" w:cs="Arial"/>
        </w:rPr>
        <w:t xml:space="preserve">, cuya cobertura haya acogido la perspectiva de Derechos </w:t>
      </w:r>
      <w:r w:rsidR="001C658A" w:rsidRPr="00E67A14">
        <w:rPr>
          <w:rFonts w:ascii="Trebuchet MS" w:eastAsia="Arial" w:hAnsi="Trebuchet MS" w:cs="Arial"/>
        </w:rPr>
        <w:lastRenderedPageBreak/>
        <w:t>Humanos y orientado su difusión para  defensa y protección de grupos en condición de vulnerabilidad.</w:t>
      </w:r>
    </w:p>
    <w:p w:rsidR="00305FA1" w:rsidRDefault="00305FA1" w:rsidP="000A4B04">
      <w:pPr>
        <w:jc w:val="both"/>
        <w:rPr>
          <w:rFonts w:ascii="Trebuchet MS" w:eastAsia="Arial" w:hAnsi="Trebuchet MS" w:cs="Arial"/>
          <w:u w:val="single"/>
        </w:rPr>
      </w:pPr>
    </w:p>
    <w:p w:rsidR="00DB02FA" w:rsidRPr="007D48DC" w:rsidRDefault="28F1FBDA" w:rsidP="000A4B04">
      <w:pPr>
        <w:jc w:val="both"/>
        <w:rPr>
          <w:rFonts w:ascii="Trebuchet MS" w:eastAsia="Arial" w:hAnsi="Trebuchet MS" w:cs="Arial"/>
          <w:u w:val="single"/>
        </w:rPr>
      </w:pPr>
      <w:r w:rsidRPr="007D48DC">
        <w:rPr>
          <w:rFonts w:ascii="Trebuchet MS" w:eastAsia="Arial" w:hAnsi="Trebuchet MS" w:cs="Arial"/>
          <w:u w:val="single"/>
        </w:rPr>
        <w:t>REQUISITOS DE PARTICIPACIÓN/INSCRIPCIÓN</w:t>
      </w:r>
    </w:p>
    <w:p w:rsidR="00DB02FA" w:rsidRDefault="002C6606" w:rsidP="28F1FBDA">
      <w:pPr>
        <w:pStyle w:val="Prrafodelista"/>
        <w:numPr>
          <w:ilvl w:val="0"/>
          <w:numId w:val="6"/>
        </w:numPr>
        <w:jc w:val="both"/>
        <w:rPr>
          <w:rFonts w:ascii="Trebuchet MS" w:eastAsia="Arial" w:hAnsi="Trebuchet MS" w:cs="Arial"/>
        </w:rPr>
      </w:pPr>
      <w:r w:rsidRPr="007D48DC">
        <w:rPr>
          <w:rFonts w:ascii="Trebuchet MS" w:eastAsia="Arial" w:hAnsi="Trebuchet MS" w:cs="Arial"/>
        </w:rPr>
        <w:t>Se recibirá</w:t>
      </w:r>
      <w:r w:rsidR="28F1FBDA" w:rsidRPr="007D48DC">
        <w:rPr>
          <w:rFonts w:ascii="Trebuchet MS" w:eastAsia="Arial" w:hAnsi="Trebuchet MS" w:cs="Arial"/>
        </w:rPr>
        <w:t>n trabajos periodísticos certificados por los medios de comunicación de todos los países miembros de la Federación Iberoamericana del Ombudsman.</w:t>
      </w:r>
    </w:p>
    <w:p w:rsidR="00B45F05" w:rsidRPr="007D48DC" w:rsidRDefault="00B45F05" w:rsidP="00B45F05">
      <w:pPr>
        <w:pStyle w:val="Prrafodelista"/>
        <w:jc w:val="both"/>
        <w:rPr>
          <w:rFonts w:ascii="Trebuchet MS" w:eastAsia="Arial" w:hAnsi="Trebuchet MS" w:cs="Arial"/>
        </w:rPr>
      </w:pPr>
      <w:r>
        <w:rPr>
          <w:rFonts w:ascii="Trebuchet MS" w:eastAsia="Arial" w:hAnsi="Trebuchet MS" w:cs="Arial"/>
        </w:rPr>
        <w:t>(ESPAÑA, PORTUGAL, ANDORRA, MÉXICO, PUERTO RICO, GUATEMALA, EL SALVADOR, NICARAGUA, HONDURAS, COSTA RICA, PANAMÁ, ECUADOR, COLOMBIA, PER</w:t>
      </w:r>
      <w:r w:rsidR="00E67A14">
        <w:rPr>
          <w:rFonts w:ascii="Trebuchet MS" w:eastAsia="Arial" w:hAnsi="Trebuchet MS" w:cs="Arial"/>
        </w:rPr>
        <w:t>Ú</w:t>
      </w:r>
      <w:r>
        <w:rPr>
          <w:rFonts w:ascii="Trebuchet MS" w:eastAsia="Arial" w:hAnsi="Trebuchet MS" w:cs="Arial"/>
        </w:rPr>
        <w:t>, BOLIVIA, VENEZUELA, BRASIL, ARGENTINA, URUGUAY Y PARAGUAY)</w:t>
      </w:r>
    </w:p>
    <w:p w:rsidR="00DB02FA" w:rsidRPr="007D48DC" w:rsidRDefault="00DB02FA" w:rsidP="00DB02FA">
      <w:pPr>
        <w:pStyle w:val="Prrafodelista"/>
        <w:jc w:val="both"/>
        <w:rPr>
          <w:rFonts w:ascii="Trebuchet MS" w:hAnsi="Trebuchet MS" w:cs="Arial"/>
        </w:rPr>
      </w:pPr>
    </w:p>
    <w:p w:rsidR="00DB02FA" w:rsidRDefault="00BA6F50" w:rsidP="28F1FBDA">
      <w:pPr>
        <w:pStyle w:val="Prrafodelista"/>
        <w:numPr>
          <w:ilvl w:val="0"/>
          <w:numId w:val="6"/>
        </w:numPr>
        <w:jc w:val="both"/>
        <w:rPr>
          <w:rFonts w:ascii="Trebuchet MS" w:eastAsia="Arial" w:hAnsi="Trebuchet MS" w:cs="Arial"/>
        </w:rPr>
      </w:pPr>
      <w:r w:rsidRPr="007D48DC">
        <w:rPr>
          <w:rFonts w:ascii="Trebuchet MS" w:eastAsia="Arial" w:hAnsi="Trebuchet MS" w:cs="Arial"/>
        </w:rPr>
        <w:t>L</w:t>
      </w:r>
      <w:r w:rsidR="28F1FBDA" w:rsidRPr="007D48DC">
        <w:rPr>
          <w:rFonts w:ascii="Trebuchet MS" w:eastAsia="Arial" w:hAnsi="Trebuchet MS" w:cs="Arial"/>
        </w:rPr>
        <w:t xml:space="preserve">os trabajos </w:t>
      </w:r>
      <w:r w:rsidR="002C6606" w:rsidRPr="007D48DC">
        <w:rPr>
          <w:rFonts w:ascii="Trebuchet MS" w:eastAsia="Arial" w:hAnsi="Trebuchet MS" w:cs="Arial"/>
        </w:rPr>
        <w:t xml:space="preserve">deben haber sido </w:t>
      </w:r>
      <w:r w:rsidR="28F1FBDA" w:rsidRPr="007D48DC">
        <w:rPr>
          <w:rFonts w:ascii="Trebuchet MS" w:eastAsia="Arial" w:hAnsi="Trebuchet MS" w:cs="Arial"/>
        </w:rPr>
        <w:t>emitido</w:t>
      </w:r>
      <w:r w:rsidR="002C6606" w:rsidRPr="007D48DC">
        <w:rPr>
          <w:rFonts w:ascii="Trebuchet MS" w:eastAsia="Arial" w:hAnsi="Trebuchet MS" w:cs="Arial"/>
        </w:rPr>
        <w:t>s</w:t>
      </w:r>
      <w:r w:rsidR="28F1FBDA" w:rsidRPr="007D48DC">
        <w:rPr>
          <w:rFonts w:ascii="Trebuchet MS" w:eastAsia="Arial" w:hAnsi="Trebuchet MS" w:cs="Arial"/>
        </w:rPr>
        <w:t xml:space="preserve"> o dados a conocer </w:t>
      </w:r>
      <w:r w:rsidR="002C6606" w:rsidRPr="007D48DC">
        <w:rPr>
          <w:rFonts w:ascii="Trebuchet MS" w:eastAsia="Arial" w:hAnsi="Trebuchet MS" w:cs="Arial"/>
        </w:rPr>
        <w:t xml:space="preserve">en el periodo comprendido entre </w:t>
      </w:r>
      <w:r w:rsidR="28F1FBDA" w:rsidRPr="007D48DC">
        <w:rPr>
          <w:rFonts w:ascii="Trebuchet MS" w:eastAsia="Arial" w:hAnsi="Trebuchet MS" w:cs="Arial"/>
        </w:rPr>
        <w:t xml:space="preserve">el </w:t>
      </w:r>
      <w:r w:rsidR="001D2866" w:rsidRPr="001D2866">
        <w:rPr>
          <w:rFonts w:ascii="Trebuchet MS" w:eastAsia="Arial" w:hAnsi="Trebuchet MS" w:cs="Arial"/>
          <w:b/>
        </w:rPr>
        <w:t>1 de mayo</w:t>
      </w:r>
      <w:r w:rsidR="28F1FBDA" w:rsidRPr="001D2866">
        <w:rPr>
          <w:rFonts w:ascii="Trebuchet MS" w:eastAsia="Arial" w:hAnsi="Trebuchet MS" w:cs="Arial"/>
          <w:b/>
        </w:rPr>
        <w:t xml:space="preserve"> de 2016 </w:t>
      </w:r>
      <w:r w:rsidR="002C6606" w:rsidRPr="001D2866">
        <w:rPr>
          <w:rFonts w:ascii="Trebuchet MS" w:eastAsia="Arial" w:hAnsi="Trebuchet MS" w:cs="Arial"/>
          <w:b/>
        </w:rPr>
        <w:t xml:space="preserve">y el </w:t>
      </w:r>
      <w:r w:rsidR="001D2866" w:rsidRPr="001D2866">
        <w:rPr>
          <w:rFonts w:ascii="Trebuchet MS" w:eastAsia="Arial" w:hAnsi="Trebuchet MS" w:cs="Arial"/>
          <w:b/>
        </w:rPr>
        <w:t xml:space="preserve">05 </w:t>
      </w:r>
      <w:r w:rsidR="28F1FBDA" w:rsidRPr="001D2866">
        <w:rPr>
          <w:rFonts w:ascii="Trebuchet MS" w:eastAsia="Arial" w:hAnsi="Trebuchet MS" w:cs="Arial"/>
          <w:b/>
        </w:rPr>
        <w:t xml:space="preserve">de </w:t>
      </w:r>
      <w:r w:rsidR="001D2866" w:rsidRPr="001D2866">
        <w:rPr>
          <w:rFonts w:ascii="Trebuchet MS" w:eastAsia="Arial" w:hAnsi="Trebuchet MS" w:cs="Arial"/>
          <w:b/>
        </w:rPr>
        <w:t xml:space="preserve">julio </w:t>
      </w:r>
      <w:r w:rsidR="28F1FBDA" w:rsidRPr="001D2866">
        <w:rPr>
          <w:rFonts w:ascii="Trebuchet MS" w:eastAsia="Arial" w:hAnsi="Trebuchet MS" w:cs="Arial"/>
          <w:b/>
        </w:rPr>
        <w:t>de 2017</w:t>
      </w:r>
      <w:r w:rsidRPr="00B45F05">
        <w:rPr>
          <w:rFonts w:ascii="Trebuchet MS" w:eastAsia="Arial" w:hAnsi="Trebuchet MS" w:cs="Arial"/>
          <w:b/>
        </w:rPr>
        <w:t>,</w:t>
      </w:r>
      <w:r w:rsidR="002C6606" w:rsidRPr="007D48DC">
        <w:rPr>
          <w:rFonts w:ascii="Trebuchet MS" w:eastAsia="Arial" w:hAnsi="Trebuchet MS" w:cs="Arial"/>
        </w:rPr>
        <w:t xml:space="preserve"> en </w:t>
      </w:r>
      <w:r w:rsidR="28F1FBDA" w:rsidRPr="007D48DC">
        <w:rPr>
          <w:rFonts w:ascii="Trebuchet MS" w:eastAsia="Arial" w:hAnsi="Trebuchet MS" w:cs="Arial"/>
        </w:rPr>
        <w:t xml:space="preserve">medios de comunicación locales, regionales o </w:t>
      </w:r>
      <w:r w:rsidR="001C658A">
        <w:rPr>
          <w:rFonts w:ascii="Trebuchet MS" w:eastAsia="Arial" w:hAnsi="Trebuchet MS" w:cs="Arial"/>
        </w:rPr>
        <w:t xml:space="preserve">nacionales; </w:t>
      </w:r>
      <w:r w:rsidR="001D2866">
        <w:rPr>
          <w:rFonts w:ascii="Trebuchet MS" w:eastAsia="Arial" w:hAnsi="Trebuchet MS" w:cs="Arial"/>
        </w:rPr>
        <w:t>medios digitales</w:t>
      </w:r>
      <w:r w:rsidR="001C658A">
        <w:rPr>
          <w:rFonts w:ascii="Trebuchet MS" w:eastAsia="Arial" w:hAnsi="Trebuchet MS" w:cs="Arial"/>
        </w:rPr>
        <w:t xml:space="preserve"> </w:t>
      </w:r>
      <w:r w:rsidR="28F1FBDA" w:rsidRPr="007D48DC">
        <w:rPr>
          <w:rFonts w:ascii="Trebuchet MS" w:eastAsia="Arial" w:hAnsi="Trebuchet MS" w:cs="Arial"/>
        </w:rPr>
        <w:t>en lengua española o portuguesa (no son válidas las traducciones).</w:t>
      </w:r>
    </w:p>
    <w:p w:rsidR="00B45F05" w:rsidRPr="007D48DC" w:rsidRDefault="00B45F05" w:rsidP="00B45F05">
      <w:pPr>
        <w:pStyle w:val="Prrafodelista"/>
        <w:jc w:val="both"/>
        <w:rPr>
          <w:rFonts w:ascii="Trebuchet MS" w:eastAsia="Arial" w:hAnsi="Trebuchet MS" w:cs="Arial"/>
        </w:rPr>
      </w:pPr>
    </w:p>
    <w:p w:rsidR="00DB02FA" w:rsidRPr="007D48DC" w:rsidRDefault="28F1FBDA" w:rsidP="008A3690">
      <w:pPr>
        <w:pStyle w:val="Prrafodelista"/>
        <w:numPr>
          <w:ilvl w:val="0"/>
          <w:numId w:val="6"/>
        </w:numPr>
        <w:jc w:val="both"/>
        <w:rPr>
          <w:rFonts w:ascii="Trebuchet MS" w:eastAsia="Arial" w:hAnsi="Trebuchet MS" w:cs="Arial"/>
        </w:rPr>
      </w:pPr>
      <w:r w:rsidRPr="007D48DC">
        <w:rPr>
          <w:rFonts w:ascii="Trebuchet MS" w:eastAsia="Arial" w:hAnsi="Trebuchet MS" w:cs="Arial"/>
        </w:rPr>
        <w:t xml:space="preserve">La </w:t>
      </w:r>
      <w:r w:rsidR="00B45F05">
        <w:rPr>
          <w:rFonts w:ascii="Trebuchet MS" w:eastAsia="Arial" w:hAnsi="Trebuchet MS" w:cs="Arial"/>
        </w:rPr>
        <w:t xml:space="preserve">aplicación al concurso </w:t>
      </w:r>
      <w:r w:rsidR="00E31950" w:rsidRPr="007D48DC">
        <w:rPr>
          <w:rFonts w:ascii="Trebuchet MS" w:eastAsia="Arial" w:hAnsi="Trebuchet MS" w:cs="Arial"/>
        </w:rPr>
        <w:t xml:space="preserve">se hará </w:t>
      </w:r>
      <w:r w:rsidR="00B45F05">
        <w:rPr>
          <w:rFonts w:ascii="Trebuchet MS" w:eastAsia="Arial" w:hAnsi="Trebuchet MS" w:cs="Arial"/>
        </w:rPr>
        <w:t xml:space="preserve">a título </w:t>
      </w:r>
      <w:r w:rsidRPr="007D48DC">
        <w:rPr>
          <w:rFonts w:ascii="Trebuchet MS" w:eastAsia="Arial" w:hAnsi="Trebuchet MS" w:cs="Arial"/>
        </w:rPr>
        <w:t xml:space="preserve">individual o </w:t>
      </w:r>
      <w:r w:rsidR="00B45F05">
        <w:rPr>
          <w:rFonts w:ascii="Trebuchet MS" w:eastAsia="Arial" w:hAnsi="Trebuchet MS" w:cs="Arial"/>
        </w:rPr>
        <w:t xml:space="preserve">en colectivo, </w:t>
      </w:r>
      <w:r w:rsidR="00E31950" w:rsidRPr="007D48DC">
        <w:rPr>
          <w:rFonts w:ascii="Trebuchet MS" w:eastAsia="Arial" w:hAnsi="Trebuchet MS" w:cs="Arial"/>
        </w:rPr>
        <w:t xml:space="preserve"> </w:t>
      </w:r>
      <w:r w:rsidR="00B45F05">
        <w:rPr>
          <w:rFonts w:ascii="Trebuchet MS" w:eastAsia="Arial" w:hAnsi="Trebuchet MS" w:cs="Arial"/>
        </w:rPr>
        <w:t>siendo condición sustantiva que la sea motivada por los propios autores de los trabajos periodísticos</w:t>
      </w:r>
      <w:r w:rsidRPr="007D48DC">
        <w:rPr>
          <w:rFonts w:ascii="Trebuchet MS" w:eastAsia="Arial" w:hAnsi="Trebuchet MS" w:cs="Arial"/>
        </w:rPr>
        <w:t xml:space="preserve">. </w:t>
      </w:r>
    </w:p>
    <w:p w:rsidR="00DB02FA" w:rsidRPr="007D48DC" w:rsidRDefault="00DB02FA" w:rsidP="00DB02FA">
      <w:pPr>
        <w:pStyle w:val="Prrafodelista"/>
        <w:rPr>
          <w:rFonts w:ascii="Trebuchet MS" w:hAnsi="Trebuchet MS" w:cs="Arial"/>
        </w:rPr>
      </w:pPr>
    </w:p>
    <w:p w:rsidR="00286347" w:rsidRPr="007D48DC" w:rsidRDefault="2167D750" w:rsidP="00286347">
      <w:pPr>
        <w:pStyle w:val="Prrafodelista"/>
        <w:numPr>
          <w:ilvl w:val="0"/>
          <w:numId w:val="6"/>
        </w:numPr>
        <w:jc w:val="both"/>
        <w:rPr>
          <w:rFonts w:ascii="Trebuchet MS" w:eastAsia="Arial" w:hAnsi="Trebuchet MS" w:cs="Arial"/>
        </w:rPr>
      </w:pPr>
      <w:r w:rsidRPr="007D48DC">
        <w:rPr>
          <w:rFonts w:ascii="Trebuchet MS" w:eastAsia="Arial" w:hAnsi="Trebuchet MS" w:cs="Arial"/>
        </w:rPr>
        <w:t xml:space="preserve">No se admiten publirreportajes o trabajos de publicidad de marcas o entidades. </w:t>
      </w:r>
    </w:p>
    <w:p w:rsidR="00286347" w:rsidRPr="007D48DC" w:rsidRDefault="00286347" w:rsidP="00286347">
      <w:pPr>
        <w:pStyle w:val="Prrafodelista"/>
        <w:jc w:val="both"/>
        <w:rPr>
          <w:rFonts w:ascii="Trebuchet MS" w:eastAsia="Arial" w:hAnsi="Trebuchet MS" w:cs="Arial"/>
        </w:rPr>
      </w:pPr>
    </w:p>
    <w:p w:rsidR="008C5085" w:rsidRPr="008C5085" w:rsidRDefault="2167D750" w:rsidP="008C5085">
      <w:pPr>
        <w:pStyle w:val="Prrafodelista"/>
        <w:numPr>
          <w:ilvl w:val="0"/>
          <w:numId w:val="6"/>
        </w:numPr>
        <w:jc w:val="both"/>
      </w:pPr>
      <w:r w:rsidRPr="007D48DC">
        <w:rPr>
          <w:rFonts w:ascii="Trebuchet MS" w:eastAsia="Arial" w:hAnsi="Trebuchet MS" w:cs="Arial"/>
        </w:rPr>
        <w:t xml:space="preserve">La inscripción se </w:t>
      </w:r>
      <w:r w:rsidRPr="001D2866">
        <w:rPr>
          <w:rFonts w:ascii="Trebuchet MS" w:eastAsia="Arial" w:hAnsi="Trebuchet MS" w:cs="Arial"/>
          <w:b/>
        </w:rPr>
        <w:t xml:space="preserve">hará </w:t>
      </w:r>
      <w:r w:rsidR="00627D2A" w:rsidRPr="001D2866">
        <w:rPr>
          <w:rFonts w:ascii="Trebuchet MS" w:eastAsia="Arial" w:hAnsi="Trebuchet MS" w:cs="Arial"/>
          <w:b/>
        </w:rPr>
        <w:t>online</w:t>
      </w:r>
      <w:r w:rsidRPr="001D2866">
        <w:rPr>
          <w:rFonts w:ascii="Trebuchet MS" w:eastAsia="Arial" w:hAnsi="Trebuchet MS" w:cs="Arial"/>
        </w:rPr>
        <w:t>,</w:t>
      </w:r>
      <w:r w:rsidRPr="007D48DC">
        <w:rPr>
          <w:rFonts w:ascii="Trebuchet MS" w:eastAsia="Arial" w:hAnsi="Trebuchet MS" w:cs="Arial"/>
        </w:rPr>
        <w:t xml:space="preserve"> entre el 1 de ju</w:t>
      </w:r>
      <w:r w:rsidR="00F3546F" w:rsidRPr="007D48DC">
        <w:rPr>
          <w:rFonts w:ascii="Trebuchet MS" w:eastAsia="Arial" w:hAnsi="Trebuchet MS" w:cs="Arial"/>
        </w:rPr>
        <w:t xml:space="preserve">lio </w:t>
      </w:r>
      <w:r w:rsidRPr="007D48DC">
        <w:rPr>
          <w:rFonts w:ascii="Trebuchet MS" w:eastAsia="Arial" w:hAnsi="Trebuchet MS" w:cs="Arial"/>
        </w:rPr>
        <w:t xml:space="preserve">de 2017 y el 15 de </w:t>
      </w:r>
      <w:r w:rsidR="00F3546F" w:rsidRPr="007D48DC">
        <w:rPr>
          <w:rFonts w:ascii="Trebuchet MS" w:eastAsia="Arial" w:hAnsi="Trebuchet MS" w:cs="Arial"/>
        </w:rPr>
        <w:t>agosto</w:t>
      </w:r>
      <w:r w:rsidR="00B45F05">
        <w:rPr>
          <w:rFonts w:ascii="Trebuchet MS" w:eastAsia="Arial" w:hAnsi="Trebuchet MS" w:cs="Arial"/>
        </w:rPr>
        <w:t xml:space="preserve"> de 2017. Al siguiente correo electrónico: </w:t>
      </w:r>
      <w:hyperlink r:id="rId8" w:history="1">
        <w:r w:rsidR="00E67A14" w:rsidRPr="00BD6380">
          <w:rPr>
            <w:rStyle w:val="Hipervnculo"/>
            <w:rFonts w:ascii="Trebuchet MS" w:eastAsia="Arial" w:hAnsi="Trebuchet MS" w:cs="Arial"/>
          </w:rPr>
          <w:t>premiosfio@defensoria.gov.co</w:t>
        </w:r>
      </w:hyperlink>
    </w:p>
    <w:p w:rsidR="008C5085" w:rsidRDefault="008C5085" w:rsidP="008C5085">
      <w:pPr>
        <w:pStyle w:val="Prrafodelista"/>
      </w:pPr>
    </w:p>
    <w:p w:rsidR="008C5085" w:rsidRPr="008C5085" w:rsidRDefault="008C5085" w:rsidP="008C5085">
      <w:pPr>
        <w:pStyle w:val="Prrafodelista"/>
        <w:jc w:val="both"/>
      </w:pPr>
    </w:p>
    <w:p w:rsidR="00D34A24" w:rsidRPr="007D48DC" w:rsidRDefault="00D34A24" w:rsidP="2167D750">
      <w:pPr>
        <w:pStyle w:val="Prrafodelista"/>
        <w:numPr>
          <w:ilvl w:val="0"/>
          <w:numId w:val="6"/>
        </w:numPr>
        <w:jc w:val="both"/>
        <w:rPr>
          <w:rFonts w:ascii="Trebuchet MS" w:eastAsia="Arial" w:hAnsi="Trebuchet MS" w:cs="Arial"/>
        </w:rPr>
      </w:pPr>
      <w:r w:rsidRPr="007D48DC">
        <w:rPr>
          <w:rFonts w:ascii="Trebuchet MS" w:eastAsia="Arial" w:hAnsi="Trebuchet MS" w:cs="Arial"/>
        </w:rPr>
        <w:t xml:space="preserve">El periodista ganador del Premio FIO al periodismo de Derechos Humanos no podrá postularse durante dos años consecutivos. </w:t>
      </w:r>
    </w:p>
    <w:p w:rsidR="001C658A" w:rsidRDefault="001C658A" w:rsidP="00B84A7C">
      <w:pPr>
        <w:jc w:val="both"/>
        <w:rPr>
          <w:rFonts w:ascii="Trebuchet MS" w:eastAsia="Arial" w:hAnsi="Trebuchet MS" w:cs="Arial"/>
          <w:u w:val="single"/>
        </w:rPr>
      </w:pPr>
    </w:p>
    <w:p w:rsidR="00B84A7C" w:rsidRPr="007D48DC" w:rsidRDefault="00B84A7C" w:rsidP="00B84A7C">
      <w:pPr>
        <w:jc w:val="both"/>
        <w:rPr>
          <w:rFonts w:ascii="Trebuchet MS" w:eastAsia="Arial" w:hAnsi="Trebuchet MS" w:cs="Arial"/>
          <w:u w:val="single"/>
        </w:rPr>
      </w:pPr>
      <w:r w:rsidRPr="007D48DC">
        <w:rPr>
          <w:rFonts w:ascii="Trebuchet MS" w:eastAsia="Arial" w:hAnsi="Trebuchet MS" w:cs="Arial"/>
          <w:u w:val="single"/>
        </w:rPr>
        <w:t>QUIÉNES NO PUEDEN PARTICIPAR</w:t>
      </w:r>
    </w:p>
    <w:p w:rsidR="00DB02FA" w:rsidRPr="007D48DC" w:rsidRDefault="00B84A7C" w:rsidP="00B84A7C">
      <w:pPr>
        <w:rPr>
          <w:rFonts w:ascii="Trebuchet MS" w:hAnsi="Trebuchet MS" w:cs="Arial"/>
        </w:rPr>
      </w:pPr>
      <w:r w:rsidRPr="007D48DC">
        <w:rPr>
          <w:rFonts w:ascii="Trebuchet MS" w:hAnsi="Trebuchet MS" w:cs="Arial"/>
        </w:rPr>
        <w:t>Los medios de comunicación NO podrán participar como autores de las publicaciones.</w:t>
      </w:r>
    </w:p>
    <w:p w:rsidR="00B45F05" w:rsidRDefault="00B45F05" w:rsidP="007D6BAF">
      <w:pPr>
        <w:spacing w:line="240" w:lineRule="auto"/>
        <w:rPr>
          <w:rFonts w:ascii="Trebuchet MS" w:eastAsia="Arial" w:hAnsi="Trebuchet MS" w:cs="Arial"/>
          <w:u w:val="single"/>
        </w:rPr>
      </w:pPr>
    </w:p>
    <w:p w:rsidR="007D6BAF" w:rsidRDefault="28F1FBDA" w:rsidP="00B45F05">
      <w:pPr>
        <w:spacing w:line="240" w:lineRule="auto"/>
        <w:rPr>
          <w:rFonts w:ascii="Trebuchet MS" w:eastAsia="Arial" w:hAnsi="Trebuchet MS" w:cs="Arial"/>
          <w:u w:val="single"/>
        </w:rPr>
      </w:pPr>
      <w:r w:rsidRPr="007D48DC">
        <w:rPr>
          <w:rFonts w:ascii="Trebuchet MS" w:eastAsia="Arial" w:hAnsi="Trebuchet MS" w:cs="Arial"/>
          <w:u w:val="single"/>
        </w:rPr>
        <w:t>PRESENTACIÓN DE LOS TRABAJOS</w:t>
      </w:r>
    </w:p>
    <w:p w:rsidR="008C5085" w:rsidRDefault="008C5085" w:rsidP="008C5085">
      <w:pPr>
        <w:pStyle w:val="Prrafodelista"/>
        <w:numPr>
          <w:ilvl w:val="0"/>
          <w:numId w:val="6"/>
        </w:numPr>
        <w:jc w:val="both"/>
        <w:rPr>
          <w:rFonts w:ascii="Trebuchet MS" w:eastAsia="Arial" w:hAnsi="Trebuchet MS" w:cs="Arial"/>
        </w:rPr>
      </w:pPr>
      <w:r>
        <w:rPr>
          <w:rFonts w:ascii="Trebuchet MS" w:eastAsia="Arial" w:hAnsi="Trebuchet MS" w:cs="Arial"/>
        </w:rPr>
        <w:t xml:space="preserve">Los trabajos en concurso se remitirán al siguiente correo electrónico: </w:t>
      </w:r>
      <w:hyperlink r:id="rId9" w:history="1">
        <w:r w:rsidR="002775A4" w:rsidRPr="00BD6380">
          <w:rPr>
            <w:rStyle w:val="Hipervnculo"/>
            <w:rFonts w:ascii="Trebuchet MS" w:eastAsia="Arial" w:hAnsi="Trebuchet MS" w:cs="Arial"/>
          </w:rPr>
          <w:t>premiosfio@defensoria.gov.co</w:t>
        </w:r>
      </w:hyperlink>
    </w:p>
    <w:p w:rsidR="001D4F15" w:rsidRDefault="001D4F15" w:rsidP="001D4F15">
      <w:pPr>
        <w:jc w:val="both"/>
        <w:rPr>
          <w:rFonts w:ascii="Trebuchet MS" w:eastAsia="Arial" w:hAnsi="Trebuchet MS" w:cs="Arial"/>
        </w:rPr>
      </w:pPr>
    </w:p>
    <w:p w:rsidR="001D4F15" w:rsidRPr="001D4F15" w:rsidRDefault="001D4F15" w:rsidP="001D4F15">
      <w:pPr>
        <w:jc w:val="both"/>
        <w:rPr>
          <w:rFonts w:ascii="Trebuchet MS" w:eastAsia="Arial" w:hAnsi="Trebuchet MS" w:cs="Arial"/>
        </w:rPr>
      </w:pPr>
      <w:bookmarkStart w:id="0" w:name="_GoBack"/>
      <w:bookmarkEnd w:id="0"/>
    </w:p>
    <w:p w:rsidR="001D4F15" w:rsidRPr="001D4F15" w:rsidRDefault="001D4F15" w:rsidP="001D4F15">
      <w:pPr>
        <w:pStyle w:val="Prrafodelista"/>
        <w:numPr>
          <w:ilvl w:val="0"/>
          <w:numId w:val="6"/>
        </w:numPr>
        <w:jc w:val="both"/>
        <w:rPr>
          <w:rFonts w:ascii="Trebuchet MS" w:eastAsia="Arial" w:hAnsi="Trebuchet MS" w:cs="Arial"/>
        </w:rPr>
      </w:pPr>
      <w:r>
        <w:rPr>
          <w:rFonts w:ascii="Trebuchet MS" w:eastAsia="Arial" w:hAnsi="Trebuchet MS" w:cs="Arial"/>
        </w:rPr>
        <w:lastRenderedPageBreak/>
        <w:t>Los postulantes deberán presentar la siguiente información: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6"/>
        <w:gridCol w:w="5652"/>
      </w:tblGrid>
      <w:tr w:rsidR="001D4F15" w:rsidRPr="004F34AC" w:rsidTr="0025668F">
        <w:tc>
          <w:tcPr>
            <w:tcW w:w="3227" w:type="dxa"/>
            <w:shd w:val="clear" w:color="auto" w:fill="D9D9D9"/>
          </w:tcPr>
          <w:p w:rsidR="001D4F15" w:rsidRPr="004F34AC" w:rsidRDefault="001D4F15" w:rsidP="001D4F15">
            <w:pPr>
              <w:tabs>
                <w:tab w:val="left" w:pos="3580"/>
              </w:tabs>
              <w:rPr>
                <w:rFonts w:ascii="Century Gothic" w:hAnsi="Century Gothic"/>
                <w:sz w:val="20"/>
                <w:szCs w:val="20"/>
                <w:lang w:val="es-ES_tradnl"/>
              </w:rPr>
            </w:pPr>
            <w:r>
              <w:rPr>
                <w:rFonts w:ascii="Century Gothic" w:hAnsi="Century Gothic"/>
                <w:b/>
                <w:bCs/>
                <w:color w:val="222222"/>
                <w:sz w:val="20"/>
                <w:szCs w:val="20"/>
              </w:rPr>
              <w:t>Nombre del Trabajo Periodístico</w:t>
            </w:r>
            <w:r w:rsidRPr="004F34AC">
              <w:rPr>
                <w:rFonts w:ascii="Century Gothic" w:hAnsi="Century Gothic"/>
                <w:b/>
                <w:i/>
                <w:color w:val="222222"/>
                <w:sz w:val="20"/>
                <w:szCs w:val="20"/>
              </w:rPr>
              <w:t> </w:t>
            </w:r>
          </w:p>
        </w:tc>
        <w:tc>
          <w:tcPr>
            <w:tcW w:w="5827" w:type="dxa"/>
          </w:tcPr>
          <w:p w:rsidR="001D4F15" w:rsidRPr="004F34AC" w:rsidRDefault="001D4F15" w:rsidP="001D4F15">
            <w:pPr>
              <w:rPr>
                <w:rFonts w:ascii="Century Gothic" w:hAnsi="Century Gothic"/>
                <w:sz w:val="20"/>
                <w:szCs w:val="20"/>
              </w:rPr>
            </w:pPr>
          </w:p>
        </w:tc>
      </w:tr>
      <w:tr w:rsidR="001D4F15" w:rsidRPr="004F34AC" w:rsidTr="0025668F">
        <w:tc>
          <w:tcPr>
            <w:tcW w:w="3227" w:type="dxa"/>
            <w:shd w:val="clear" w:color="auto" w:fill="D9D9D9"/>
          </w:tcPr>
          <w:p w:rsidR="001D4F15" w:rsidRDefault="001D4F15" w:rsidP="00890F01">
            <w:pPr>
              <w:rPr>
                <w:rFonts w:ascii="Century Gothic" w:hAnsi="Century Gothic"/>
                <w:b/>
                <w:bCs/>
                <w:color w:val="222222"/>
                <w:sz w:val="20"/>
                <w:szCs w:val="20"/>
              </w:rPr>
            </w:pPr>
            <w:r>
              <w:rPr>
                <w:rFonts w:ascii="Century Gothic" w:hAnsi="Century Gothic"/>
                <w:b/>
                <w:bCs/>
                <w:color w:val="222222"/>
                <w:sz w:val="20"/>
                <w:szCs w:val="20"/>
              </w:rPr>
              <w:t xml:space="preserve">Reportaje </w:t>
            </w:r>
          </w:p>
        </w:tc>
        <w:tc>
          <w:tcPr>
            <w:tcW w:w="5827" w:type="dxa"/>
          </w:tcPr>
          <w:p w:rsidR="00CA7233" w:rsidRPr="0025668F" w:rsidRDefault="001D4F15" w:rsidP="00CA7233">
            <w:pPr>
              <w:jc w:val="center"/>
              <w:rPr>
                <w:rFonts w:ascii="Century Gothic" w:hAnsi="Century Gothic"/>
                <w:b/>
                <w:sz w:val="20"/>
                <w:szCs w:val="20"/>
              </w:rPr>
            </w:pPr>
            <w:r w:rsidRPr="0025668F">
              <w:rPr>
                <w:rFonts w:ascii="Century Gothic" w:hAnsi="Century Gothic"/>
                <w:b/>
                <w:sz w:val="20"/>
                <w:szCs w:val="20"/>
              </w:rPr>
              <w:t>Escrito</w:t>
            </w:r>
            <w:r w:rsidR="006554E2">
              <w:rPr>
                <w:rFonts w:ascii="Century Gothic" w:hAnsi="Century Gothic"/>
                <w:b/>
                <w:sz w:val="20"/>
                <w:szCs w:val="20"/>
              </w:rPr>
              <w:t xml:space="preserve"> </w:t>
            </w:r>
            <w:r w:rsidRPr="0025668F">
              <w:rPr>
                <w:rFonts w:ascii="Century Gothic" w:hAnsi="Century Gothic"/>
                <w:b/>
                <w:sz w:val="20"/>
                <w:szCs w:val="20"/>
              </w:rPr>
              <w:t xml:space="preserve">(     )    </w:t>
            </w:r>
            <w:r w:rsidR="00CA7233" w:rsidRPr="0025668F">
              <w:rPr>
                <w:rFonts w:ascii="Century Gothic" w:hAnsi="Century Gothic"/>
                <w:b/>
                <w:sz w:val="20"/>
                <w:szCs w:val="20"/>
              </w:rPr>
              <w:t xml:space="preserve">             </w:t>
            </w:r>
            <w:r w:rsidRPr="0025668F">
              <w:rPr>
                <w:rFonts w:ascii="Century Gothic" w:hAnsi="Century Gothic"/>
                <w:b/>
                <w:sz w:val="20"/>
                <w:szCs w:val="20"/>
              </w:rPr>
              <w:t>Radio</w:t>
            </w:r>
            <w:r w:rsidR="00D84ECB">
              <w:rPr>
                <w:rFonts w:ascii="Century Gothic" w:hAnsi="Century Gothic"/>
                <w:b/>
                <w:sz w:val="20"/>
                <w:szCs w:val="20"/>
              </w:rPr>
              <w:t xml:space="preserve"> </w:t>
            </w:r>
            <w:r w:rsidRPr="0025668F">
              <w:rPr>
                <w:rFonts w:ascii="Century Gothic" w:hAnsi="Century Gothic"/>
                <w:b/>
                <w:sz w:val="20"/>
                <w:szCs w:val="20"/>
              </w:rPr>
              <w:t xml:space="preserve"> (    ) </w:t>
            </w:r>
            <w:r w:rsidR="00CA7233" w:rsidRPr="0025668F">
              <w:rPr>
                <w:rFonts w:ascii="Century Gothic" w:hAnsi="Century Gothic"/>
                <w:b/>
                <w:sz w:val="20"/>
                <w:szCs w:val="20"/>
              </w:rPr>
              <w:t xml:space="preserve">                 </w:t>
            </w:r>
            <w:r w:rsidRPr="0025668F">
              <w:rPr>
                <w:rFonts w:ascii="Century Gothic" w:hAnsi="Century Gothic"/>
                <w:b/>
                <w:sz w:val="20"/>
                <w:szCs w:val="20"/>
              </w:rPr>
              <w:t>Televisión</w:t>
            </w:r>
            <w:r w:rsidR="00D84ECB">
              <w:rPr>
                <w:rFonts w:ascii="Century Gothic" w:hAnsi="Century Gothic"/>
                <w:b/>
                <w:sz w:val="20"/>
                <w:szCs w:val="20"/>
              </w:rPr>
              <w:t xml:space="preserve"> </w:t>
            </w:r>
            <w:r w:rsidRPr="0025668F">
              <w:rPr>
                <w:rFonts w:ascii="Century Gothic" w:hAnsi="Century Gothic"/>
                <w:b/>
                <w:sz w:val="20"/>
                <w:szCs w:val="20"/>
              </w:rPr>
              <w:t>(     )</w:t>
            </w:r>
          </w:p>
          <w:p w:rsidR="00CA7233" w:rsidRPr="004F34AC" w:rsidRDefault="00D164E6" w:rsidP="00CA7233">
            <w:pPr>
              <w:jc w:val="center"/>
              <w:rPr>
                <w:rFonts w:ascii="Century Gothic" w:hAnsi="Century Gothic"/>
                <w:sz w:val="20"/>
                <w:szCs w:val="20"/>
              </w:rPr>
            </w:pPr>
            <w:r>
              <w:rPr>
                <w:rFonts w:ascii="Century Gothic" w:hAnsi="Century Gothic"/>
                <w:b/>
                <w:sz w:val="20"/>
                <w:szCs w:val="20"/>
              </w:rPr>
              <w:t>Medios digitales</w:t>
            </w:r>
            <w:r w:rsidR="0025668F">
              <w:rPr>
                <w:rFonts w:ascii="Century Gothic" w:hAnsi="Century Gothic"/>
                <w:b/>
                <w:sz w:val="20"/>
                <w:szCs w:val="20"/>
              </w:rPr>
              <w:t xml:space="preserve"> </w:t>
            </w:r>
            <w:r w:rsidR="001D4F15" w:rsidRPr="0025668F">
              <w:rPr>
                <w:rFonts w:ascii="Century Gothic" w:hAnsi="Century Gothic"/>
                <w:b/>
                <w:sz w:val="20"/>
                <w:szCs w:val="20"/>
              </w:rPr>
              <w:t>(     )</w:t>
            </w:r>
            <w:r w:rsidR="00CA7233" w:rsidRPr="0025668F">
              <w:rPr>
                <w:rFonts w:ascii="Century Gothic" w:hAnsi="Century Gothic"/>
                <w:b/>
                <w:sz w:val="20"/>
                <w:szCs w:val="20"/>
              </w:rPr>
              <w:t xml:space="preserve">                     Otros (     )</w:t>
            </w:r>
          </w:p>
        </w:tc>
      </w:tr>
      <w:tr w:rsidR="00CA7233" w:rsidRPr="004F34AC" w:rsidTr="0025668F">
        <w:tc>
          <w:tcPr>
            <w:tcW w:w="3227" w:type="dxa"/>
            <w:shd w:val="clear" w:color="auto" w:fill="D9D9D9"/>
          </w:tcPr>
          <w:p w:rsidR="00CA7233" w:rsidRDefault="00CA7233" w:rsidP="00890F01">
            <w:pPr>
              <w:rPr>
                <w:rFonts w:ascii="Century Gothic" w:hAnsi="Century Gothic"/>
                <w:b/>
                <w:bCs/>
                <w:color w:val="222222"/>
                <w:sz w:val="20"/>
                <w:szCs w:val="20"/>
              </w:rPr>
            </w:pPr>
            <w:r>
              <w:rPr>
                <w:rFonts w:ascii="Century Gothic" w:hAnsi="Century Gothic"/>
                <w:b/>
                <w:bCs/>
                <w:color w:val="222222"/>
                <w:sz w:val="20"/>
                <w:szCs w:val="20"/>
              </w:rPr>
              <w:t>Lugar, País</w:t>
            </w:r>
          </w:p>
        </w:tc>
        <w:tc>
          <w:tcPr>
            <w:tcW w:w="5827" w:type="dxa"/>
          </w:tcPr>
          <w:p w:rsidR="00CA7233" w:rsidRPr="004F34AC" w:rsidRDefault="00CA7233" w:rsidP="00890F01">
            <w:pPr>
              <w:jc w:val="both"/>
              <w:rPr>
                <w:rFonts w:ascii="Century Gothic" w:hAnsi="Century Gothic"/>
                <w:sz w:val="20"/>
                <w:szCs w:val="20"/>
              </w:rPr>
            </w:pPr>
          </w:p>
        </w:tc>
      </w:tr>
      <w:tr w:rsidR="001D4F15" w:rsidRPr="004F34AC" w:rsidTr="0025668F">
        <w:tc>
          <w:tcPr>
            <w:tcW w:w="3227" w:type="dxa"/>
            <w:shd w:val="clear" w:color="auto" w:fill="D9D9D9"/>
          </w:tcPr>
          <w:p w:rsidR="001D4F15" w:rsidRPr="004F34AC" w:rsidRDefault="00CA7233" w:rsidP="00890F01">
            <w:pPr>
              <w:rPr>
                <w:rFonts w:ascii="Century Gothic" w:hAnsi="Century Gothic"/>
                <w:b/>
                <w:bCs/>
                <w:color w:val="222222"/>
                <w:sz w:val="20"/>
                <w:szCs w:val="20"/>
              </w:rPr>
            </w:pPr>
            <w:r>
              <w:rPr>
                <w:rFonts w:ascii="Century Gothic" w:hAnsi="Century Gothic"/>
                <w:b/>
                <w:bCs/>
                <w:color w:val="222222"/>
                <w:sz w:val="20"/>
                <w:szCs w:val="20"/>
              </w:rPr>
              <w:t xml:space="preserve">Fecha de emisión </w:t>
            </w:r>
          </w:p>
        </w:tc>
        <w:tc>
          <w:tcPr>
            <w:tcW w:w="5827" w:type="dxa"/>
          </w:tcPr>
          <w:p w:rsidR="001D4F15" w:rsidRPr="004F34AC" w:rsidRDefault="001D4F15" w:rsidP="00890F01">
            <w:pPr>
              <w:jc w:val="both"/>
              <w:rPr>
                <w:rFonts w:ascii="Century Gothic" w:hAnsi="Century Gothic"/>
                <w:sz w:val="20"/>
                <w:szCs w:val="20"/>
              </w:rPr>
            </w:pPr>
          </w:p>
        </w:tc>
      </w:tr>
      <w:tr w:rsidR="001D4F15" w:rsidRPr="004F34AC" w:rsidTr="0025668F">
        <w:tc>
          <w:tcPr>
            <w:tcW w:w="3227" w:type="dxa"/>
            <w:shd w:val="clear" w:color="auto" w:fill="D9D9D9"/>
          </w:tcPr>
          <w:p w:rsidR="0025668F" w:rsidRDefault="0025668F" w:rsidP="0025668F">
            <w:pPr>
              <w:spacing w:after="0"/>
              <w:rPr>
                <w:rFonts w:ascii="Century Gothic" w:hAnsi="Century Gothic"/>
                <w:b/>
                <w:bCs/>
                <w:color w:val="222222"/>
                <w:sz w:val="20"/>
                <w:szCs w:val="20"/>
              </w:rPr>
            </w:pPr>
            <w:r>
              <w:rPr>
                <w:rFonts w:ascii="Century Gothic" w:hAnsi="Century Gothic"/>
                <w:b/>
                <w:bCs/>
                <w:color w:val="222222"/>
                <w:sz w:val="20"/>
                <w:szCs w:val="20"/>
              </w:rPr>
              <w:t>Contexto</w:t>
            </w:r>
          </w:p>
          <w:p w:rsidR="001D4F15" w:rsidRPr="00CA7233" w:rsidRDefault="001D4F15" w:rsidP="0025668F">
            <w:pPr>
              <w:spacing w:after="0"/>
              <w:rPr>
                <w:rFonts w:ascii="Century Gothic" w:hAnsi="Century Gothic"/>
                <w:sz w:val="20"/>
                <w:szCs w:val="20"/>
              </w:rPr>
            </w:pPr>
            <w:r w:rsidRPr="004F34AC">
              <w:rPr>
                <w:rFonts w:ascii="Century Gothic" w:hAnsi="Century Gothic"/>
                <w:b/>
                <w:bCs/>
                <w:color w:val="222222"/>
                <w:sz w:val="20"/>
                <w:szCs w:val="20"/>
              </w:rPr>
              <w:t>(político, social)</w:t>
            </w:r>
            <w:r w:rsidR="00CA7233">
              <w:rPr>
                <w:rFonts w:ascii="Century Gothic" w:hAnsi="Century Gothic"/>
                <w:sz w:val="20"/>
                <w:szCs w:val="20"/>
              </w:rPr>
              <w:t xml:space="preserve"> </w:t>
            </w:r>
          </w:p>
        </w:tc>
        <w:tc>
          <w:tcPr>
            <w:tcW w:w="5827" w:type="dxa"/>
          </w:tcPr>
          <w:p w:rsidR="001D4F15" w:rsidRPr="004F34AC" w:rsidRDefault="001D4F15" w:rsidP="00CA7233">
            <w:pPr>
              <w:jc w:val="both"/>
              <w:rPr>
                <w:rFonts w:ascii="Century Gothic" w:hAnsi="Century Gothic"/>
                <w:sz w:val="20"/>
                <w:szCs w:val="20"/>
              </w:rPr>
            </w:pPr>
          </w:p>
        </w:tc>
      </w:tr>
      <w:tr w:rsidR="001D4F15" w:rsidRPr="004F34AC" w:rsidTr="0025668F">
        <w:tc>
          <w:tcPr>
            <w:tcW w:w="3227" w:type="dxa"/>
            <w:shd w:val="clear" w:color="auto" w:fill="D9D9D9"/>
          </w:tcPr>
          <w:p w:rsidR="001D4F15" w:rsidRPr="00CA7233" w:rsidRDefault="001D4F15" w:rsidP="00CA7233">
            <w:pPr>
              <w:spacing w:before="100" w:beforeAutospacing="1"/>
              <w:rPr>
                <w:rFonts w:ascii="Century Gothic" w:hAnsi="Century Gothic"/>
                <w:color w:val="222222"/>
                <w:sz w:val="20"/>
                <w:szCs w:val="20"/>
              </w:rPr>
            </w:pPr>
            <w:r w:rsidRPr="004F34AC">
              <w:rPr>
                <w:rFonts w:ascii="Century Gothic" w:hAnsi="Century Gothic"/>
                <w:b/>
                <w:bCs/>
                <w:color w:val="222222"/>
                <w:sz w:val="20"/>
                <w:szCs w:val="20"/>
              </w:rPr>
              <w:t>Orígenes del caso: Hechos  precedentes previos a la cobertura periodística</w:t>
            </w:r>
            <w:r w:rsidR="00CA7233">
              <w:rPr>
                <w:rFonts w:ascii="Century Gothic" w:hAnsi="Century Gothic"/>
                <w:color w:val="222222"/>
                <w:sz w:val="20"/>
                <w:szCs w:val="20"/>
              </w:rPr>
              <w:t>.</w:t>
            </w:r>
          </w:p>
        </w:tc>
        <w:tc>
          <w:tcPr>
            <w:tcW w:w="5827" w:type="dxa"/>
          </w:tcPr>
          <w:p w:rsidR="001D4F15" w:rsidRPr="004F34AC" w:rsidRDefault="001D4F15" w:rsidP="00CA7233">
            <w:pPr>
              <w:spacing w:before="100" w:beforeAutospacing="1"/>
              <w:jc w:val="both"/>
              <w:rPr>
                <w:rFonts w:ascii="Century Gothic" w:hAnsi="Century Gothic"/>
                <w:sz w:val="20"/>
                <w:szCs w:val="20"/>
              </w:rPr>
            </w:pPr>
          </w:p>
        </w:tc>
      </w:tr>
      <w:tr w:rsidR="001D4F15" w:rsidRPr="004F34AC" w:rsidTr="0025668F">
        <w:tc>
          <w:tcPr>
            <w:tcW w:w="3227" w:type="dxa"/>
            <w:shd w:val="clear" w:color="auto" w:fill="D9D9D9"/>
          </w:tcPr>
          <w:p w:rsidR="001D4F15" w:rsidRPr="004F34AC" w:rsidRDefault="001D4F15" w:rsidP="00890F01">
            <w:pPr>
              <w:tabs>
                <w:tab w:val="left" w:pos="3580"/>
              </w:tabs>
              <w:rPr>
                <w:rFonts w:ascii="Century Gothic" w:hAnsi="Century Gothic"/>
                <w:sz w:val="20"/>
                <w:szCs w:val="20"/>
                <w:lang w:val="es-ES_tradnl"/>
              </w:rPr>
            </w:pPr>
            <w:r w:rsidRPr="004F34AC">
              <w:rPr>
                <w:rFonts w:ascii="Century Gothic" w:hAnsi="Century Gothic"/>
                <w:b/>
                <w:bCs/>
                <w:color w:val="222222"/>
                <w:sz w:val="20"/>
                <w:szCs w:val="20"/>
              </w:rPr>
              <w:t>Tipo de cobertura que tuvo el caso y en qué medio (s):</w:t>
            </w:r>
          </w:p>
        </w:tc>
        <w:tc>
          <w:tcPr>
            <w:tcW w:w="5827" w:type="dxa"/>
          </w:tcPr>
          <w:p w:rsidR="001D4F15" w:rsidRPr="004F34AC" w:rsidRDefault="001D4F15" w:rsidP="001D4F15">
            <w:pPr>
              <w:pStyle w:val="Prrafodelista"/>
              <w:numPr>
                <w:ilvl w:val="0"/>
                <w:numId w:val="12"/>
              </w:numPr>
              <w:spacing w:after="0" w:line="240" w:lineRule="auto"/>
              <w:ind w:left="720" w:right="140"/>
              <w:jc w:val="both"/>
              <w:rPr>
                <w:rFonts w:ascii="Century Gothic" w:eastAsia="Times New Roman" w:hAnsi="Century Gothic"/>
                <w:color w:val="222222"/>
                <w:sz w:val="20"/>
                <w:szCs w:val="20"/>
                <w:lang w:eastAsia="es-ES"/>
              </w:rPr>
            </w:pPr>
            <w:r w:rsidRPr="004F34AC">
              <w:rPr>
                <w:rFonts w:ascii="Century Gothic" w:eastAsia="Times New Roman" w:hAnsi="Century Gothic"/>
                <w:b/>
                <w:bCs/>
                <w:color w:val="222222"/>
                <w:sz w:val="20"/>
                <w:szCs w:val="20"/>
                <w:lang w:eastAsia="es-ES"/>
              </w:rPr>
              <w:t xml:space="preserve">Medio de prensa utilizado: </w:t>
            </w:r>
          </w:p>
          <w:p w:rsidR="001D4F15" w:rsidRPr="004F34AC" w:rsidRDefault="001D4F15" w:rsidP="001D4F15">
            <w:pPr>
              <w:pStyle w:val="Prrafodelista"/>
              <w:numPr>
                <w:ilvl w:val="0"/>
                <w:numId w:val="12"/>
              </w:numPr>
              <w:spacing w:after="0" w:line="240" w:lineRule="auto"/>
              <w:ind w:left="720" w:right="140"/>
              <w:jc w:val="both"/>
              <w:rPr>
                <w:rFonts w:ascii="Century Gothic" w:eastAsia="Times New Roman" w:hAnsi="Century Gothic"/>
                <w:color w:val="222222"/>
                <w:sz w:val="20"/>
                <w:szCs w:val="20"/>
                <w:lang w:eastAsia="es-ES"/>
              </w:rPr>
            </w:pPr>
            <w:r w:rsidRPr="004F34AC">
              <w:rPr>
                <w:rFonts w:ascii="Century Gothic" w:eastAsia="Times New Roman" w:hAnsi="Century Gothic"/>
                <w:b/>
                <w:bCs/>
                <w:color w:val="222222"/>
                <w:sz w:val="20"/>
                <w:szCs w:val="20"/>
                <w:lang w:eastAsia="es-ES"/>
              </w:rPr>
              <w:t xml:space="preserve">Frecuencia de incidencia mediática: </w:t>
            </w:r>
          </w:p>
          <w:p w:rsidR="001D4F15" w:rsidRPr="004F34AC" w:rsidRDefault="001D4F15" w:rsidP="001D4F15">
            <w:pPr>
              <w:pStyle w:val="Prrafodelista"/>
              <w:numPr>
                <w:ilvl w:val="0"/>
                <w:numId w:val="12"/>
              </w:numPr>
              <w:spacing w:after="0" w:line="240" w:lineRule="auto"/>
              <w:ind w:left="720" w:right="140"/>
              <w:jc w:val="both"/>
              <w:rPr>
                <w:rFonts w:ascii="Century Gothic" w:eastAsia="Times New Roman" w:hAnsi="Century Gothic"/>
                <w:color w:val="222222"/>
                <w:sz w:val="20"/>
                <w:szCs w:val="20"/>
                <w:lang w:eastAsia="es-ES"/>
              </w:rPr>
            </w:pPr>
            <w:r w:rsidRPr="004F34AC">
              <w:rPr>
                <w:rFonts w:ascii="Century Gothic" w:eastAsia="Times New Roman" w:hAnsi="Century Gothic"/>
                <w:b/>
                <w:bCs/>
                <w:color w:val="222222"/>
                <w:sz w:val="20"/>
                <w:szCs w:val="20"/>
                <w:lang w:eastAsia="es-ES"/>
              </w:rPr>
              <w:t>Impacto, sensacionalista, informativo, etc</w:t>
            </w:r>
            <w:r w:rsidR="0025668F">
              <w:rPr>
                <w:rFonts w:ascii="Century Gothic" w:eastAsia="Times New Roman" w:hAnsi="Century Gothic"/>
                <w:b/>
                <w:bCs/>
                <w:color w:val="222222"/>
                <w:sz w:val="20"/>
                <w:szCs w:val="20"/>
                <w:lang w:eastAsia="es-ES"/>
              </w:rPr>
              <w:t>.</w:t>
            </w:r>
            <w:r w:rsidRPr="004F34AC">
              <w:rPr>
                <w:rFonts w:ascii="Century Gothic" w:eastAsia="Times New Roman" w:hAnsi="Century Gothic"/>
                <w:b/>
                <w:bCs/>
                <w:color w:val="222222"/>
                <w:sz w:val="20"/>
                <w:szCs w:val="20"/>
                <w:lang w:eastAsia="es-ES"/>
              </w:rPr>
              <w:t xml:space="preserve">: </w:t>
            </w:r>
          </w:p>
          <w:p w:rsidR="001D4F15" w:rsidRPr="004F34AC" w:rsidRDefault="001D4F15" w:rsidP="00890F01">
            <w:pPr>
              <w:pStyle w:val="Prrafodelista"/>
              <w:spacing w:after="0" w:line="240" w:lineRule="auto"/>
              <w:ind w:right="140"/>
              <w:jc w:val="both"/>
              <w:rPr>
                <w:rFonts w:ascii="Century Gothic" w:eastAsia="Times New Roman" w:hAnsi="Century Gothic"/>
                <w:color w:val="222222"/>
                <w:sz w:val="20"/>
                <w:szCs w:val="20"/>
                <w:lang w:eastAsia="es-ES"/>
              </w:rPr>
            </w:pPr>
          </w:p>
        </w:tc>
      </w:tr>
      <w:tr w:rsidR="001D4F15" w:rsidRPr="004F34AC" w:rsidTr="0025668F">
        <w:tc>
          <w:tcPr>
            <w:tcW w:w="3227" w:type="dxa"/>
            <w:shd w:val="clear" w:color="auto" w:fill="D9D9D9"/>
          </w:tcPr>
          <w:p w:rsidR="001D4F15" w:rsidRPr="004F34AC" w:rsidRDefault="001D4F15" w:rsidP="00890F01">
            <w:pPr>
              <w:spacing w:before="100" w:beforeAutospacing="1"/>
              <w:rPr>
                <w:rFonts w:ascii="Century Gothic" w:hAnsi="Century Gothic"/>
                <w:b/>
                <w:color w:val="222222"/>
                <w:sz w:val="20"/>
                <w:szCs w:val="20"/>
              </w:rPr>
            </w:pPr>
            <w:r w:rsidRPr="004F34AC">
              <w:rPr>
                <w:rFonts w:ascii="Century Gothic" w:hAnsi="Century Gothic"/>
                <w:b/>
                <w:color w:val="222222"/>
                <w:sz w:val="20"/>
                <w:szCs w:val="20"/>
              </w:rPr>
              <w:t xml:space="preserve">Análisis del </w:t>
            </w:r>
            <w:r w:rsidR="0025668F">
              <w:rPr>
                <w:rFonts w:ascii="Century Gothic" w:hAnsi="Century Gothic"/>
                <w:b/>
                <w:color w:val="222222"/>
                <w:sz w:val="20"/>
                <w:szCs w:val="20"/>
              </w:rPr>
              <w:t>reportaje</w:t>
            </w:r>
            <w:r w:rsidRPr="004F34AC">
              <w:rPr>
                <w:rFonts w:ascii="Century Gothic" w:hAnsi="Century Gothic"/>
                <w:b/>
                <w:color w:val="222222"/>
                <w:sz w:val="20"/>
                <w:szCs w:val="20"/>
              </w:rPr>
              <w:t>:</w:t>
            </w:r>
          </w:p>
          <w:p w:rsidR="001D4F15" w:rsidRPr="004F34AC" w:rsidRDefault="001D4F15" w:rsidP="00890F01">
            <w:pPr>
              <w:tabs>
                <w:tab w:val="left" w:pos="3580"/>
              </w:tabs>
              <w:rPr>
                <w:rFonts w:ascii="Century Gothic" w:hAnsi="Century Gothic"/>
                <w:sz w:val="20"/>
                <w:szCs w:val="20"/>
              </w:rPr>
            </w:pPr>
          </w:p>
        </w:tc>
        <w:tc>
          <w:tcPr>
            <w:tcW w:w="5827" w:type="dxa"/>
          </w:tcPr>
          <w:p w:rsidR="001D4F15" w:rsidRPr="004F34AC" w:rsidRDefault="001D4F15" w:rsidP="001D4F15">
            <w:pPr>
              <w:numPr>
                <w:ilvl w:val="0"/>
                <w:numId w:val="13"/>
              </w:numPr>
              <w:spacing w:after="0" w:line="240" w:lineRule="auto"/>
              <w:ind w:right="140"/>
              <w:jc w:val="both"/>
              <w:rPr>
                <w:rFonts w:ascii="Century Gothic" w:hAnsi="Century Gothic"/>
                <w:b/>
                <w:bCs/>
                <w:color w:val="222222"/>
                <w:sz w:val="20"/>
                <w:szCs w:val="20"/>
              </w:rPr>
            </w:pPr>
            <w:r w:rsidRPr="004F34AC">
              <w:rPr>
                <w:rFonts w:ascii="Century Gothic" w:hAnsi="Century Gothic"/>
                <w:b/>
                <w:bCs/>
                <w:color w:val="222222"/>
                <w:sz w:val="20"/>
                <w:szCs w:val="20"/>
              </w:rPr>
              <w:t xml:space="preserve">Actores: </w:t>
            </w:r>
          </w:p>
          <w:p w:rsidR="001D4F15" w:rsidRPr="004F34AC" w:rsidRDefault="001D4F15" w:rsidP="001D4F15">
            <w:pPr>
              <w:numPr>
                <w:ilvl w:val="0"/>
                <w:numId w:val="13"/>
              </w:numPr>
              <w:spacing w:after="0" w:line="240" w:lineRule="auto"/>
              <w:ind w:right="140"/>
              <w:jc w:val="both"/>
              <w:rPr>
                <w:rFonts w:ascii="Century Gothic" w:hAnsi="Century Gothic"/>
                <w:b/>
                <w:bCs/>
                <w:color w:val="222222"/>
                <w:sz w:val="20"/>
                <w:szCs w:val="20"/>
              </w:rPr>
            </w:pPr>
            <w:r w:rsidRPr="004F34AC">
              <w:rPr>
                <w:rFonts w:ascii="Century Gothic" w:hAnsi="Century Gothic"/>
                <w:b/>
                <w:bCs/>
                <w:color w:val="222222"/>
                <w:sz w:val="20"/>
                <w:szCs w:val="20"/>
              </w:rPr>
              <w:t>Derecho vulnerado / temática</w:t>
            </w:r>
          </w:p>
          <w:p w:rsidR="001D4F15" w:rsidRPr="004F34AC" w:rsidRDefault="001D4F15" w:rsidP="0025668F">
            <w:pPr>
              <w:ind w:left="720" w:right="140"/>
              <w:jc w:val="both"/>
              <w:rPr>
                <w:rFonts w:ascii="Century Gothic" w:hAnsi="Century Gothic"/>
                <w:b/>
                <w:bCs/>
                <w:color w:val="222222"/>
                <w:sz w:val="20"/>
                <w:szCs w:val="20"/>
              </w:rPr>
            </w:pPr>
          </w:p>
        </w:tc>
      </w:tr>
      <w:tr w:rsidR="0025668F" w:rsidRPr="004F34AC" w:rsidTr="0025668F">
        <w:tc>
          <w:tcPr>
            <w:tcW w:w="3227" w:type="dxa"/>
            <w:shd w:val="clear" w:color="auto" w:fill="D9D9D9"/>
          </w:tcPr>
          <w:p w:rsidR="0025668F" w:rsidRPr="0025668F" w:rsidRDefault="0025668F" w:rsidP="00890F01">
            <w:pPr>
              <w:spacing w:before="100" w:beforeAutospacing="1"/>
              <w:rPr>
                <w:rFonts w:ascii="Century Gothic" w:hAnsi="Century Gothic"/>
                <w:color w:val="222222"/>
                <w:sz w:val="20"/>
                <w:szCs w:val="20"/>
              </w:rPr>
            </w:pPr>
            <w:r w:rsidRPr="004F34AC">
              <w:rPr>
                <w:rFonts w:ascii="Century Gothic" w:hAnsi="Century Gothic"/>
                <w:b/>
                <w:bCs/>
                <w:color w:val="222222"/>
                <w:sz w:val="20"/>
                <w:szCs w:val="20"/>
              </w:rPr>
              <w:t>Impacto: qué pasó con el caso después de su emisión en medios (pronunciamientos, debates públicos, procesos judiciales, etc.)</w:t>
            </w:r>
          </w:p>
        </w:tc>
        <w:tc>
          <w:tcPr>
            <w:tcW w:w="5827" w:type="dxa"/>
          </w:tcPr>
          <w:p w:rsidR="0025668F" w:rsidRPr="004F34AC" w:rsidRDefault="0025668F" w:rsidP="0025668F">
            <w:pPr>
              <w:spacing w:after="0" w:line="240" w:lineRule="auto"/>
              <w:ind w:left="720" w:right="140"/>
              <w:jc w:val="both"/>
              <w:rPr>
                <w:rFonts w:ascii="Century Gothic" w:hAnsi="Century Gothic"/>
                <w:b/>
                <w:bCs/>
                <w:color w:val="222222"/>
                <w:sz w:val="20"/>
                <w:szCs w:val="20"/>
              </w:rPr>
            </w:pPr>
          </w:p>
        </w:tc>
      </w:tr>
    </w:tbl>
    <w:p w:rsidR="008C5085" w:rsidRDefault="008C5085" w:rsidP="00B45F05">
      <w:pPr>
        <w:spacing w:line="240" w:lineRule="auto"/>
        <w:rPr>
          <w:rFonts w:ascii="Trebuchet MS" w:eastAsia="Arial" w:hAnsi="Trebuchet MS" w:cs="Arial"/>
          <w:u w:val="single"/>
        </w:rPr>
      </w:pPr>
    </w:p>
    <w:p w:rsidR="00DB0A49" w:rsidRDefault="00DB0A49" w:rsidP="00B45F05">
      <w:pPr>
        <w:spacing w:line="240" w:lineRule="auto"/>
        <w:rPr>
          <w:rFonts w:ascii="Trebuchet MS" w:eastAsia="Arial" w:hAnsi="Trebuchet MS" w:cs="Arial"/>
          <w:u w:val="single"/>
        </w:rPr>
      </w:pPr>
      <w:r>
        <w:rPr>
          <w:rFonts w:ascii="Trebuchet MS" w:eastAsia="Arial" w:hAnsi="Trebuchet MS" w:cs="Arial"/>
          <w:u w:val="single"/>
        </w:rPr>
        <w:t>Adicionalmente:</w:t>
      </w:r>
    </w:p>
    <w:p w:rsidR="00DB0A49" w:rsidRPr="00B45F05" w:rsidRDefault="00DB0A49" w:rsidP="00B45F05">
      <w:pPr>
        <w:spacing w:line="240" w:lineRule="auto"/>
        <w:rPr>
          <w:rFonts w:ascii="Trebuchet MS" w:eastAsia="Arial" w:hAnsi="Trebuchet MS" w:cs="Arial"/>
          <w:u w:val="single"/>
        </w:rPr>
      </w:pPr>
    </w:p>
    <w:p w:rsidR="007D6BAF" w:rsidRPr="008C5085" w:rsidRDefault="28F1FBDA" w:rsidP="007D6BAF">
      <w:pPr>
        <w:spacing w:after="0" w:line="240" w:lineRule="auto"/>
        <w:jc w:val="both"/>
        <w:rPr>
          <w:rFonts w:ascii="Trebuchet MS" w:eastAsia="Arial" w:hAnsi="Trebuchet MS" w:cs="Arial"/>
          <w:b/>
        </w:rPr>
      </w:pPr>
      <w:r w:rsidRPr="007D48DC">
        <w:rPr>
          <w:rFonts w:ascii="Trebuchet MS" w:eastAsia="Arial" w:hAnsi="Trebuchet MS" w:cs="Arial"/>
        </w:rPr>
        <w:t xml:space="preserve">En el caso de los trabajos de </w:t>
      </w:r>
      <w:r w:rsidRPr="008C5085">
        <w:rPr>
          <w:rFonts w:ascii="Trebuchet MS" w:eastAsia="Arial" w:hAnsi="Trebuchet MS" w:cs="Arial"/>
          <w:b/>
        </w:rPr>
        <w:t>prensa deben adjuntar:</w:t>
      </w:r>
    </w:p>
    <w:p w:rsidR="007D6BAF" w:rsidRPr="007D48DC" w:rsidRDefault="007D6BAF" w:rsidP="007D6BAF">
      <w:pPr>
        <w:spacing w:after="0" w:line="240" w:lineRule="auto"/>
        <w:jc w:val="both"/>
        <w:rPr>
          <w:rFonts w:ascii="Trebuchet MS" w:eastAsia="Arial" w:hAnsi="Trebuchet MS" w:cs="Arial"/>
        </w:rPr>
      </w:pPr>
    </w:p>
    <w:p w:rsidR="00DB02FA" w:rsidRPr="007D48DC" w:rsidRDefault="28F1FBDA" w:rsidP="007D6BAF">
      <w:pPr>
        <w:pStyle w:val="Prrafodelista"/>
        <w:numPr>
          <w:ilvl w:val="0"/>
          <w:numId w:val="7"/>
        </w:numPr>
        <w:spacing w:after="0" w:line="240" w:lineRule="auto"/>
        <w:jc w:val="both"/>
        <w:rPr>
          <w:rFonts w:ascii="Trebuchet MS" w:eastAsia="Arial" w:hAnsi="Trebuchet MS" w:cs="Arial"/>
        </w:rPr>
      </w:pPr>
      <w:r w:rsidRPr="007D48DC">
        <w:rPr>
          <w:rFonts w:ascii="Trebuchet MS" w:eastAsia="Arial" w:hAnsi="Trebuchet MS" w:cs="Arial"/>
        </w:rPr>
        <w:t>Una edición original de la publicación del producto periodístico</w:t>
      </w:r>
    </w:p>
    <w:p w:rsidR="00DB02FA" w:rsidRPr="007D48DC" w:rsidRDefault="28F1FBDA" w:rsidP="007D6BAF">
      <w:pPr>
        <w:pStyle w:val="Prrafodelista"/>
        <w:numPr>
          <w:ilvl w:val="0"/>
          <w:numId w:val="7"/>
        </w:numPr>
        <w:spacing w:after="0" w:line="240" w:lineRule="auto"/>
        <w:jc w:val="both"/>
        <w:rPr>
          <w:rFonts w:ascii="Trebuchet MS" w:eastAsia="Arial" w:hAnsi="Trebuchet MS" w:cs="Arial"/>
        </w:rPr>
      </w:pPr>
      <w:r w:rsidRPr="007D48DC">
        <w:rPr>
          <w:rFonts w:ascii="Trebuchet MS" w:eastAsia="Arial" w:hAnsi="Trebuchet MS" w:cs="Arial"/>
        </w:rPr>
        <w:t>Certificación del medio en el que se publicó o emitió el trabajo, en formato .</w:t>
      </w:r>
      <w:proofErr w:type="spellStart"/>
      <w:r w:rsidRPr="007D48DC">
        <w:rPr>
          <w:rFonts w:ascii="Trebuchet MS" w:eastAsia="Arial" w:hAnsi="Trebuchet MS" w:cs="Arial"/>
        </w:rPr>
        <w:t>jpg</w:t>
      </w:r>
      <w:proofErr w:type="spellEnd"/>
      <w:r w:rsidRPr="007D48DC">
        <w:rPr>
          <w:rFonts w:ascii="Trebuchet MS" w:eastAsia="Arial" w:hAnsi="Trebuchet MS" w:cs="Arial"/>
        </w:rPr>
        <w:t>, o .</w:t>
      </w:r>
      <w:proofErr w:type="spellStart"/>
      <w:r w:rsidRPr="007D48DC">
        <w:rPr>
          <w:rFonts w:ascii="Trebuchet MS" w:eastAsia="Arial" w:hAnsi="Trebuchet MS" w:cs="Arial"/>
        </w:rPr>
        <w:t>pdf</w:t>
      </w:r>
      <w:proofErr w:type="spellEnd"/>
      <w:r w:rsidRPr="007D48DC">
        <w:rPr>
          <w:rFonts w:ascii="Trebuchet MS" w:eastAsia="Arial" w:hAnsi="Trebuchet MS" w:cs="Arial"/>
        </w:rPr>
        <w:t>, en el que se detalle la fecha de publicación o emisión y los autores del trabajo.</w:t>
      </w:r>
    </w:p>
    <w:p w:rsidR="00DB02FA" w:rsidRPr="007D48DC" w:rsidRDefault="28F1FBDA" w:rsidP="007D6BAF">
      <w:pPr>
        <w:pStyle w:val="Prrafodelista"/>
        <w:numPr>
          <w:ilvl w:val="0"/>
          <w:numId w:val="7"/>
        </w:numPr>
        <w:spacing w:after="0" w:line="240" w:lineRule="auto"/>
        <w:jc w:val="both"/>
        <w:rPr>
          <w:rFonts w:ascii="Trebuchet MS" w:eastAsia="Arial" w:hAnsi="Trebuchet MS" w:cs="Arial"/>
        </w:rPr>
      </w:pPr>
      <w:r w:rsidRPr="007D48DC">
        <w:rPr>
          <w:rFonts w:ascii="Trebuchet MS" w:eastAsia="Arial" w:hAnsi="Trebuchet MS" w:cs="Arial"/>
        </w:rPr>
        <w:t>Una copia digital (formato Word o PDF).</w:t>
      </w:r>
    </w:p>
    <w:p w:rsidR="007D6BAF" w:rsidRPr="007D48DC" w:rsidRDefault="007D6BAF" w:rsidP="007D6BAF">
      <w:pPr>
        <w:spacing w:after="0" w:line="240" w:lineRule="auto"/>
        <w:jc w:val="both"/>
        <w:rPr>
          <w:rFonts w:ascii="Trebuchet MS" w:eastAsia="Arial" w:hAnsi="Trebuchet MS" w:cs="Arial"/>
        </w:rPr>
      </w:pPr>
    </w:p>
    <w:p w:rsidR="00DB02FA" w:rsidRPr="008C5085" w:rsidRDefault="28F1FBDA" w:rsidP="007D6BAF">
      <w:pPr>
        <w:spacing w:after="0" w:line="240" w:lineRule="auto"/>
        <w:jc w:val="both"/>
        <w:rPr>
          <w:rFonts w:ascii="Trebuchet MS" w:eastAsia="Arial" w:hAnsi="Trebuchet MS" w:cs="Arial"/>
          <w:b/>
        </w:rPr>
      </w:pPr>
      <w:r w:rsidRPr="007D48DC">
        <w:rPr>
          <w:rFonts w:ascii="Trebuchet MS" w:eastAsia="Arial" w:hAnsi="Trebuchet MS" w:cs="Arial"/>
        </w:rPr>
        <w:t xml:space="preserve">En el caso de los trabajos de </w:t>
      </w:r>
      <w:r w:rsidRPr="008C5085">
        <w:rPr>
          <w:rFonts w:ascii="Trebuchet MS" w:eastAsia="Arial" w:hAnsi="Trebuchet MS" w:cs="Arial"/>
          <w:b/>
        </w:rPr>
        <w:t>radio deben adjuntar:</w:t>
      </w:r>
    </w:p>
    <w:p w:rsidR="007D6BAF" w:rsidRPr="007D48DC" w:rsidRDefault="007D6BAF" w:rsidP="007D6BAF">
      <w:pPr>
        <w:pStyle w:val="Prrafodelista"/>
        <w:jc w:val="both"/>
        <w:rPr>
          <w:rFonts w:ascii="Trebuchet MS" w:eastAsia="Arial" w:hAnsi="Trebuchet MS" w:cs="Arial"/>
        </w:rPr>
      </w:pPr>
    </w:p>
    <w:p w:rsidR="00DB02FA" w:rsidRPr="007D48DC" w:rsidRDefault="28F1FBDA" w:rsidP="00286347">
      <w:pPr>
        <w:pStyle w:val="Prrafodelista"/>
        <w:numPr>
          <w:ilvl w:val="0"/>
          <w:numId w:val="7"/>
        </w:numPr>
        <w:jc w:val="both"/>
        <w:rPr>
          <w:rFonts w:ascii="Trebuchet MS" w:eastAsia="Arial" w:hAnsi="Trebuchet MS" w:cs="Arial"/>
        </w:rPr>
      </w:pPr>
      <w:r w:rsidRPr="007D48DC">
        <w:rPr>
          <w:rFonts w:ascii="Trebuchet MS" w:eastAsia="Arial" w:hAnsi="Trebuchet MS" w:cs="Arial"/>
        </w:rPr>
        <w:lastRenderedPageBreak/>
        <w:t>Una edición original de la publicación del producto periodístico (puede estar alojada en una página o plataforma en internet)</w:t>
      </w:r>
    </w:p>
    <w:p w:rsidR="00DB02FA" w:rsidRPr="007D48DC" w:rsidRDefault="28F1FBDA" w:rsidP="00286347">
      <w:pPr>
        <w:pStyle w:val="Prrafodelista"/>
        <w:numPr>
          <w:ilvl w:val="0"/>
          <w:numId w:val="7"/>
        </w:numPr>
        <w:jc w:val="both"/>
        <w:rPr>
          <w:rFonts w:ascii="Trebuchet MS" w:eastAsia="Arial" w:hAnsi="Trebuchet MS" w:cs="Arial"/>
        </w:rPr>
      </w:pPr>
      <w:r w:rsidRPr="007D48DC">
        <w:rPr>
          <w:rFonts w:ascii="Trebuchet MS" w:eastAsia="Arial" w:hAnsi="Trebuchet MS" w:cs="Arial"/>
        </w:rPr>
        <w:t>Certificación del medio en el que se publicó o emitió el trabajo, en formato .</w:t>
      </w:r>
      <w:proofErr w:type="spellStart"/>
      <w:r w:rsidRPr="007D48DC">
        <w:rPr>
          <w:rFonts w:ascii="Trebuchet MS" w:eastAsia="Arial" w:hAnsi="Trebuchet MS" w:cs="Arial"/>
        </w:rPr>
        <w:t>jpg</w:t>
      </w:r>
      <w:proofErr w:type="spellEnd"/>
      <w:r w:rsidRPr="007D48DC">
        <w:rPr>
          <w:rFonts w:ascii="Trebuchet MS" w:eastAsia="Arial" w:hAnsi="Trebuchet MS" w:cs="Arial"/>
        </w:rPr>
        <w:t>, o .</w:t>
      </w:r>
      <w:proofErr w:type="spellStart"/>
      <w:r w:rsidRPr="007D48DC">
        <w:rPr>
          <w:rFonts w:ascii="Trebuchet MS" w:eastAsia="Arial" w:hAnsi="Trebuchet MS" w:cs="Arial"/>
        </w:rPr>
        <w:t>pdf</w:t>
      </w:r>
      <w:proofErr w:type="spellEnd"/>
      <w:r w:rsidRPr="007D48DC">
        <w:rPr>
          <w:rFonts w:ascii="Trebuchet MS" w:eastAsia="Arial" w:hAnsi="Trebuchet MS" w:cs="Arial"/>
        </w:rPr>
        <w:t>, en el que se detalle la fecha de publicación o emisión y los autores del trabajo.</w:t>
      </w:r>
    </w:p>
    <w:p w:rsidR="00DB02FA" w:rsidRPr="007D48DC" w:rsidRDefault="28F1FBDA" w:rsidP="00286347">
      <w:pPr>
        <w:pStyle w:val="Prrafodelista"/>
        <w:numPr>
          <w:ilvl w:val="0"/>
          <w:numId w:val="7"/>
        </w:numPr>
        <w:jc w:val="both"/>
        <w:rPr>
          <w:rFonts w:ascii="Trebuchet MS" w:eastAsia="Arial" w:hAnsi="Trebuchet MS" w:cs="Arial"/>
        </w:rPr>
      </w:pPr>
      <w:r w:rsidRPr="007D48DC">
        <w:rPr>
          <w:rFonts w:ascii="Trebuchet MS" w:eastAsia="Arial" w:hAnsi="Trebuchet MS" w:cs="Arial"/>
        </w:rPr>
        <w:t>Una copia digital (formato MP3).</w:t>
      </w:r>
    </w:p>
    <w:p w:rsidR="00DB02FA" w:rsidRPr="007D48DC" w:rsidRDefault="28F1FBDA" w:rsidP="00286347">
      <w:pPr>
        <w:jc w:val="both"/>
        <w:rPr>
          <w:rFonts w:ascii="Trebuchet MS" w:eastAsia="Arial" w:hAnsi="Trebuchet MS" w:cs="Arial"/>
        </w:rPr>
      </w:pPr>
      <w:r w:rsidRPr="007D48DC">
        <w:rPr>
          <w:rFonts w:ascii="Trebuchet MS" w:eastAsia="Arial" w:hAnsi="Trebuchet MS" w:cs="Arial"/>
        </w:rPr>
        <w:t xml:space="preserve">En el caso de los trabajos de </w:t>
      </w:r>
      <w:r w:rsidRPr="008C5085">
        <w:rPr>
          <w:rFonts w:ascii="Trebuchet MS" w:eastAsia="Arial" w:hAnsi="Trebuchet MS" w:cs="Arial"/>
          <w:b/>
        </w:rPr>
        <w:t>televisión</w:t>
      </w:r>
      <w:r w:rsidR="008C5085">
        <w:rPr>
          <w:rFonts w:ascii="Trebuchet MS" w:eastAsia="Arial" w:hAnsi="Trebuchet MS" w:cs="Arial"/>
          <w:b/>
        </w:rPr>
        <w:t>/video</w:t>
      </w:r>
      <w:r w:rsidRPr="008C5085">
        <w:rPr>
          <w:rFonts w:ascii="Trebuchet MS" w:eastAsia="Arial" w:hAnsi="Trebuchet MS" w:cs="Arial"/>
          <w:b/>
        </w:rPr>
        <w:t xml:space="preserve"> deben adjuntar</w:t>
      </w:r>
      <w:r w:rsidRPr="007D48DC">
        <w:rPr>
          <w:rFonts w:ascii="Trebuchet MS" w:eastAsia="Arial" w:hAnsi="Trebuchet MS" w:cs="Arial"/>
        </w:rPr>
        <w:t>:</w:t>
      </w:r>
    </w:p>
    <w:p w:rsidR="00DB02FA" w:rsidRPr="007D48DC" w:rsidRDefault="28F1FBDA" w:rsidP="00286347">
      <w:pPr>
        <w:pStyle w:val="Prrafodelista"/>
        <w:numPr>
          <w:ilvl w:val="0"/>
          <w:numId w:val="7"/>
        </w:numPr>
        <w:jc w:val="both"/>
        <w:rPr>
          <w:rFonts w:ascii="Trebuchet MS" w:eastAsia="Arial" w:hAnsi="Trebuchet MS" w:cs="Arial"/>
        </w:rPr>
      </w:pPr>
      <w:r w:rsidRPr="007D48DC">
        <w:rPr>
          <w:rFonts w:ascii="Trebuchet MS" w:eastAsia="Arial" w:hAnsi="Trebuchet MS" w:cs="Arial"/>
        </w:rPr>
        <w:t>Una edición original de la publicación del producto periodístico (puede estar alojada en una página o plataforma en internet)</w:t>
      </w:r>
    </w:p>
    <w:p w:rsidR="00DB02FA" w:rsidRPr="007D48DC" w:rsidRDefault="28F1FBDA" w:rsidP="00286347">
      <w:pPr>
        <w:pStyle w:val="Prrafodelista"/>
        <w:numPr>
          <w:ilvl w:val="0"/>
          <w:numId w:val="7"/>
        </w:numPr>
        <w:jc w:val="both"/>
        <w:rPr>
          <w:rFonts w:ascii="Trebuchet MS" w:eastAsia="Arial" w:hAnsi="Trebuchet MS" w:cs="Arial"/>
        </w:rPr>
      </w:pPr>
      <w:r w:rsidRPr="007D48DC">
        <w:rPr>
          <w:rFonts w:ascii="Trebuchet MS" w:eastAsia="Arial" w:hAnsi="Trebuchet MS" w:cs="Arial"/>
        </w:rPr>
        <w:t>Certificación del medio en el que se publicó o emitió el trabajo, en formato .</w:t>
      </w:r>
      <w:proofErr w:type="spellStart"/>
      <w:r w:rsidRPr="007D48DC">
        <w:rPr>
          <w:rFonts w:ascii="Trebuchet MS" w:eastAsia="Arial" w:hAnsi="Trebuchet MS" w:cs="Arial"/>
        </w:rPr>
        <w:t>jpg</w:t>
      </w:r>
      <w:proofErr w:type="spellEnd"/>
      <w:r w:rsidRPr="007D48DC">
        <w:rPr>
          <w:rFonts w:ascii="Trebuchet MS" w:eastAsia="Arial" w:hAnsi="Trebuchet MS" w:cs="Arial"/>
        </w:rPr>
        <w:t>, o .</w:t>
      </w:r>
      <w:proofErr w:type="spellStart"/>
      <w:r w:rsidRPr="007D48DC">
        <w:rPr>
          <w:rFonts w:ascii="Trebuchet MS" w:eastAsia="Arial" w:hAnsi="Trebuchet MS" w:cs="Arial"/>
        </w:rPr>
        <w:t>pdf</w:t>
      </w:r>
      <w:proofErr w:type="spellEnd"/>
      <w:r w:rsidRPr="007D48DC">
        <w:rPr>
          <w:rFonts w:ascii="Trebuchet MS" w:eastAsia="Arial" w:hAnsi="Trebuchet MS" w:cs="Arial"/>
        </w:rPr>
        <w:t>, en el que se detalle la fecha de publicación o emisión y los autores del trabajo.</w:t>
      </w:r>
    </w:p>
    <w:p w:rsidR="00DB02FA" w:rsidRPr="007D48DC" w:rsidRDefault="2167D750" w:rsidP="00286347">
      <w:pPr>
        <w:pStyle w:val="Prrafodelista"/>
        <w:numPr>
          <w:ilvl w:val="0"/>
          <w:numId w:val="7"/>
        </w:numPr>
        <w:jc w:val="both"/>
        <w:rPr>
          <w:rFonts w:ascii="Trebuchet MS" w:eastAsia="Arial" w:hAnsi="Trebuchet MS" w:cs="Arial"/>
        </w:rPr>
      </w:pPr>
      <w:r w:rsidRPr="007D48DC">
        <w:rPr>
          <w:rFonts w:ascii="Trebuchet MS" w:eastAsia="Arial" w:hAnsi="Trebuchet MS" w:cs="Arial"/>
        </w:rPr>
        <w:t>Una copia digital (formato MP4).</w:t>
      </w:r>
    </w:p>
    <w:p w:rsidR="00DB02FA" w:rsidRPr="007D48DC" w:rsidRDefault="00DB02FA" w:rsidP="00286347">
      <w:pPr>
        <w:jc w:val="both"/>
        <w:rPr>
          <w:rFonts w:ascii="Trebuchet MS" w:hAnsi="Trebuchet MS" w:cs="Arial"/>
        </w:rPr>
      </w:pPr>
    </w:p>
    <w:p w:rsidR="00DB02FA" w:rsidRPr="007D48DC" w:rsidRDefault="28F1FBDA" w:rsidP="00E57221">
      <w:pPr>
        <w:jc w:val="both"/>
        <w:rPr>
          <w:rFonts w:ascii="Trebuchet MS" w:eastAsia="Arial" w:hAnsi="Trebuchet MS" w:cs="Arial"/>
          <w:u w:val="single"/>
        </w:rPr>
      </w:pPr>
      <w:r w:rsidRPr="007D48DC">
        <w:rPr>
          <w:rFonts w:ascii="Trebuchet MS" w:eastAsia="Arial" w:hAnsi="Trebuchet MS" w:cs="Arial"/>
          <w:u w:val="single"/>
        </w:rPr>
        <w:t>JUZGAMIENTO</w:t>
      </w:r>
    </w:p>
    <w:p w:rsidR="0023634A" w:rsidRPr="007D48DC" w:rsidRDefault="001C658A" w:rsidP="007B7C6B">
      <w:pPr>
        <w:jc w:val="both"/>
        <w:rPr>
          <w:rFonts w:ascii="Trebuchet MS" w:eastAsia="Arial" w:hAnsi="Trebuchet MS" w:cs="Arial"/>
        </w:rPr>
      </w:pPr>
      <w:r>
        <w:rPr>
          <w:rFonts w:ascii="Trebuchet MS" w:eastAsia="Arial" w:hAnsi="Trebuchet MS" w:cs="Arial"/>
        </w:rPr>
        <w:t>Se r</w:t>
      </w:r>
      <w:r w:rsidR="007B7C6B" w:rsidRPr="007D48DC">
        <w:rPr>
          <w:rFonts w:ascii="Trebuchet MS" w:eastAsia="Arial" w:hAnsi="Trebuchet MS" w:cs="Arial"/>
        </w:rPr>
        <w:t>evisará que cada postulante cumpla con los requisitos de participación</w:t>
      </w:r>
      <w:r w:rsidR="0023634A" w:rsidRPr="007D48DC">
        <w:rPr>
          <w:rFonts w:ascii="Trebuchet MS" w:eastAsia="Arial" w:hAnsi="Trebuchet MS" w:cs="Arial"/>
        </w:rPr>
        <w:t>, preseleccionando los trabajos que satisfagan a cabalidad los requisitos de participación</w:t>
      </w:r>
      <w:r w:rsidR="00E055D5" w:rsidRPr="007D48DC">
        <w:rPr>
          <w:rFonts w:ascii="Trebuchet MS" w:eastAsia="Arial" w:hAnsi="Trebuchet MS" w:cs="Arial"/>
        </w:rPr>
        <w:t>, para remitirlos al jurado</w:t>
      </w:r>
      <w:r w:rsidR="007B7C6B" w:rsidRPr="007D48DC">
        <w:rPr>
          <w:rFonts w:ascii="Trebuchet MS" w:eastAsia="Arial" w:hAnsi="Trebuchet MS" w:cs="Arial"/>
        </w:rPr>
        <w:t xml:space="preserve">. </w:t>
      </w:r>
    </w:p>
    <w:p w:rsidR="00DB02FA" w:rsidRPr="007D48DC" w:rsidRDefault="28F1FBDA" w:rsidP="007B7C6B">
      <w:pPr>
        <w:jc w:val="both"/>
        <w:rPr>
          <w:rFonts w:ascii="Trebuchet MS" w:eastAsia="Arial" w:hAnsi="Trebuchet MS" w:cs="Arial"/>
        </w:rPr>
      </w:pPr>
      <w:r w:rsidRPr="007D48DC">
        <w:rPr>
          <w:rFonts w:ascii="Trebuchet MS" w:eastAsia="Arial" w:hAnsi="Trebuchet MS" w:cs="Arial"/>
        </w:rPr>
        <w:t>El jurado tendrá en cuenta las siguientes condiciones:</w:t>
      </w:r>
    </w:p>
    <w:p w:rsidR="008C5085" w:rsidRPr="00D164E6" w:rsidRDefault="008C5085" w:rsidP="00286347">
      <w:pPr>
        <w:pStyle w:val="Prrafodelista"/>
        <w:numPr>
          <w:ilvl w:val="0"/>
          <w:numId w:val="8"/>
        </w:numPr>
        <w:jc w:val="both"/>
        <w:rPr>
          <w:rFonts w:ascii="Trebuchet MS" w:eastAsia="Arial" w:hAnsi="Trebuchet MS" w:cs="Arial"/>
        </w:rPr>
      </w:pPr>
      <w:r w:rsidRPr="00D164E6">
        <w:rPr>
          <w:rFonts w:ascii="Trebuchet MS" w:eastAsia="Arial" w:hAnsi="Trebuchet MS" w:cs="Arial"/>
        </w:rPr>
        <w:t>Enfoque de Derechos Humanos</w:t>
      </w:r>
    </w:p>
    <w:p w:rsidR="001C658A" w:rsidRPr="001C658A" w:rsidRDefault="001C658A" w:rsidP="001C658A">
      <w:pPr>
        <w:pStyle w:val="Prrafodelista"/>
        <w:numPr>
          <w:ilvl w:val="0"/>
          <w:numId w:val="8"/>
        </w:numPr>
        <w:jc w:val="both"/>
        <w:rPr>
          <w:rFonts w:ascii="Trebuchet MS" w:eastAsia="Arial" w:hAnsi="Trebuchet MS" w:cs="Arial"/>
        </w:rPr>
      </w:pPr>
      <w:r w:rsidRPr="007D48DC">
        <w:rPr>
          <w:rFonts w:ascii="Trebuchet MS" w:eastAsia="Arial" w:hAnsi="Trebuchet MS" w:cs="Arial"/>
        </w:rPr>
        <w:t>Rigor periodístico en el tratamiento de los temas</w:t>
      </w:r>
    </w:p>
    <w:p w:rsidR="00E31950" w:rsidRPr="007D48DC" w:rsidRDefault="00E31950" w:rsidP="00286347">
      <w:pPr>
        <w:pStyle w:val="Prrafodelista"/>
        <w:numPr>
          <w:ilvl w:val="0"/>
          <w:numId w:val="8"/>
        </w:numPr>
        <w:jc w:val="both"/>
        <w:rPr>
          <w:rFonts w:ascii="Trebuchet MS" w:eastAsia="Arial" w:hAnsi="Trebuchet MS" w:cs="Arial"/>
        </w:rPr>
      </w:pPr>
      <w:r w:rsidRPr="007D48DC">
        <w:rPr>
          <w:rFonts w:ascii="Trebuchet MS" w:eastAsia="Arial" w:hAnsi="Trebuchet MS" w:cs="Arial"/>
        </w:rPr>
        <w:t>Veracidad del trabajo</w:t>
      </w:r>
    </w:p>
    <w:p w:rsidR="00DB02FA" w:rsidRPr="007D48DC" w:rsidRDefault="28F1FBDA" w:rsidP="00286347">
      <w:pPr>
        <w:pStyle w:val="Prrafodelista"/>
        <w:numPr>
          <w:ilvl w:val="0"/>
          <w:numId w:val="8"/>
        </w:numPr>
        <w:jc w:val="both"/>
        <w:rPr>
          <w:rFonts w:ascii="Trebuchet MS" w:eastAsia="Arial" w:hAnsi="Trebuchet MS" w:cs="Arial"/>
        </w:rPr>
      </w:pPr>
      <w:r w:rsidRPr="007D48DC">
        <w:rPr>
          <w:rFonts w:ascii="Trebuchet MS" w:eastAsia="Arial" w:hAnsi="Trebuchet MS" w:cs="Arial"/>
        </w:rPr>
        <w:t>Consulta de fuentes</w:t>
      </w:r>
    </w:p>
    <w:p w:rsidR="00DB02FA" w:rsidRPr="007D48DC" w:rsidRDefault="28F1FBDA" w:rsidP="00286347">
      <w:pPr>
        <w:pStyle w:val="Prrafodelista"/>
        <w:numPr>
          <w:ilvl w:val="0"/>
          <w:numId w:val="8"/>
        </w:numPr>
        <w:jc w:val="both"/>
        <w:rPr>
          <w:rFonts w:ascii="Trebuchet MS" w:eastAsia="Arial" w:hAnsi="Trebuchet MS" w:cs="Arial"/>
        </w:rPr>
      </w:pPr>
      <w:r w:rsidRPr="007D48DC">
        <w:rPr>
          <w:rFonts w:ascii="Trebuchet MS" w:eastAsia="Arial" w:hAnsi="Trebuchet MS" w:cs="Arial"/>
        </w:rPr>
        <w:t>Originalidad</w:t>
      </w:r>
    </w:p>
    <w:p w:rsidR="00DB02FA" w:rsidRPr="007D48DC" w:rsidRDefault="28F1FBDA" w:rsidP="00286347">
      <w:pPr>
        <w:pStyle w:val="Prrafodelista"/>
        <w:numPr>
          <w:ilvl w:val="0"/>
          <w:numId w:val="8"/>
        </w:numPr>
        <w:jc w:val="both"/>
        <w:rPr>
          <w:rFonts w:ascii="Trebuchet MS" w:eastAsia="Arial" w:hAnsi="Trebuchet MS" w:cs="Arial"/>
        </w:rPr>
      </w:pPr>
      <w:r w:rsidRPr="007D48DC">
        <w:rPr>
          <w:rFonts w:ascii="Trebuchet MS" w:eastAsia="Arial" w:hAnsi="Trebuchet MS" w:cs="Arial"/>
        </w:rPr>
        <w:t>Función social del documento periodístico</w:t>
      </w:r>
    </w:p>
    <w:p w:rsidR="00D84ECB" w:rsidRDefault="00D84ECB" w:rsidP="00E57221">
      <w:pPr>
        <w:jc w:val="both"/>
        <w:rPr>
          <w:rFonts w:ascii="Trebuchet MS" w:eastAsia="Arial" w:hAnsi="Trebuchet MS" w:cs="Arial"/>
          <w:u w:val="single"/>
        </w:rPr>
      </w:pPr>
    </w:p>
    <w:p w:rsidR="00DB02FA" w:rsidRPr="007D48DC" w:rsidRDefault="28F1FBDA" w:rsidP="00E57221">
      <w:pPr>
        <w:jc w:val="both"/>
        <w:rPr>
          <w:rFonts w:ascii="Trebuchet MS" w:eastAsia="Arial" w:hAnsi="Trebuchet MS" w:cs="Arial"/>
          <w:u w:val="single"/>
        </w:rPr>
      </w:pPr>
      <w:r w:rsidRPr="007D48DC">
        <w:rPr>
          <w:rFonts w:ascii="Trebuchet MS" w:eastAsia="Arial" w:hAnsi="Trebuchet MS" w:cs="Arial"/>
          <w:u w:val="single"/>
        </w:rPr>
        <w:t>JURADO</w:t>
      </w:r>
    </w:p>
    <w:p w:rsidR="008C5085" w:rsidRDefault="008C5CBA" w:rsidP="00153421">
      <w:pPr>
        <w:jc w:val="both"/>
        <w:rPr>
          <w:rFonts w:ascii="Trebuchet MS" w:eastAsia="Arial" w:hAnsi="Trebuchet MS" w:cs="Arial"/>
        </w:rPr>
      </w:pPr>
      <w:r w:rsidRPr="007D48DC">
        <w:rPr>
          <w:rFonts w:ascii="Trebuchet MS" w:eastAsia="Arial" w:hAnsi="Trebuchet MS" w:cs="Arial"/>
        </w:rPr>
        <w:t>El jurado está compuesto por personas altamente reconocidas en Iberoamérica por su calidad profesional, su trabajo en derechos humanos e infancia y su compromiso ético con el periodismo de calidad.</w:t>
      </w:r>
    </w:p>
    <w:p w:rsidR="005C1D89" w:rsidRDefault="00153421" w:rsidP="00153421">
      <w:pPr>
        <w:jc w:val="both"/>
        <w:rPr>
          <w:rFonts w:ascii="Trebuchet MS" w:eastAsia="Arial" w:hAnsi="Trebuchet MS" w:cs="Arial"/>
        </w:rPr>
      </w:pPr>
      <w:r w:rsidRPr="007D48DC">
        <w:rPr>
          <w:rFonts w:ascii="Trebuchet MS" w:eastAsia="Arial" w:hAnsi="Trebuchet MS" w:cs="Arial"/>
        </w:rPr>
        <w:t xml:space="preserve">Esta edición </w:t>
      </w:r>
      <w:r w:rsidR="008C5085">
        <w:rPr>
          <w:rFonts w:ascii="Trebuchet MS" w:eastAsia="Arial" w:hAnsi="Trebuchet MS" w:cs="Arial"/>
        </w:rPr>
        <w:t xml:space="preserve">el Jurado </w:t>
      </w:r>
      <w:r w:rsidRPr="007D48DC">
        <w:rPr>
          <w:rFonts w:ascii="Trebuchet MS" w:eastAsia="Arial" w:hAnsi="Trebuchet MS" w:cs="Arial"/>
        </w:rPr>
        <w:t xml:space="preserve">estará </w:t>
      </w:r>
      <w:r w:rsidR="008C5085" w:rsidRPr="00DB0A49">
        <w:rPr>
          <w:rFonts w:ascii="Trebuchet MS" w:eastAsia="Arial" w:hAnsi="Trebuchet MS" w:cs="Arial"/>
          <w:b/>
          <w:u w:val="single"/>
        </w:rPr>
        <w:t>compuesto</w:t>
      </w:r>
      <w:r w:rsidRPr="00DB0A49">
        <w:rPr>
          <w:rFonts w:ascii="Trebuchet MS" w:eastAsia="Arial" w:hAnsi="Trebuchet MS" w:cs="Arial"/>
          <w:b/>
          <w:u w:val="single"/>
        </w:rPr>
        <w:t xml:space="preserve"> por</w:t>
      </w:r>
      <w:r w:rsidR="001C658A" w:rsidRPr="00DB0A49">
        <w:rPr>
          <w:rFonts w:ascii="Trebuchet MS" w:eastAsia="Arial" w:hAnsi="Trebuchet MS" w:cs="Arial"/>
          <w:b/>
          <w:u w:val="single"/>
        </w:rPr>
        <w:t xml:space="preserve"> 04 personas</w:t>
      </w:r>
      <w:r w:rsidR="008C5085" w:rsidRPr="00DB0A49">
        <w:rPr>
          <w:rFonts w:ascii="Trebuchet MS" w:eastAsia="Arial" w:hAnsi="Trebuchet MS" w:cs="Arial"/>
          <w:b/>
          <w:u w:val="single"/>
        </w:rPr>
        <w:t>:</w:t>
      </w:r>
      <w:r w:rsidR="008C5085">
        <w:rPr>
          <w:rFonts w:ascii="Trebuchet MS" w:eastAsia="Arial" w:hAnsi="Trebuchet MS" w:cs="Arial"/>
        </w:rPr>
        <w:t xml:space="preserve"> Un representante </w:t>
      </w:r>
      <w:r w:rsidRPr="007D48DC">
        <w:rPr>
          <w:rFonts w:ascii="Trebuchet MS" w:eastAsia="Arial" w:hAnsi="Trebuchet MS" w:cs="Arial"/>
        </w:rPr>
        <w:t>FIO,</w:t>
      </w:r>
      <w:r w:rsidR="008C5085">
        <w:rPr>
          <w:rFonts w:ascii="Trebuchet MS" w:eastAsia="Arial" w:hAnsi="Trebuchet MS" w:cs="Arial"/>
        </w:rPr>
        <w:t xml:space="preserve"> Un representante de la Red de Comunicadores de la FIO</w:t>
      </w:r>
      <w:r w:rsidR="001C658A">
        <w:rPr>
          <w:rFonts w:ascii="Trebuchet MS" w:eastAsia="Arial" w:hAnsi="Trebuchet MS" w:cs="Arial"/>
        </w:rPr>
        <w:t xml:space="preserve">, </w:t>
      </w:r>
      <w:r w:rsidR="008C5085">
        <w:rPr>
          <w:rFonts w:ascii="Trebuchet MS" w:eastAsia="Arial" w:hAnsi="Trebuchet MS" w:cs="Arial"/>
        </w:rPr>
        <w:t xml:space="preserve"> Un represe</w:t>
      </w:r>
      <w:r w:rsidR="001C658A">
        <w:rPr>
          <w:rFonts w:ascii="Trebuchet MS" w:eastAsia="Arial" w:hAnsi="Trebuchet MS" w:cs="Arial"/>
        </w:rPr>
        <w:t>ntante del  Instituto Berg, Un representante de PROFIO-GIZ.</w:t>
      </w:r>
    </w:p>
    <w:p w:rsidR="008C5085" w:rsidRDefault="008C5085" w:rsidP="00153421">
      <w:pPr>
        <w:jc w:val="both"/>
        <w:rPr>
          <w:rFonts w:ascii="Trebuchet MS" w:eastAsia="Arial" w:hAnsi="Trebuchet MS" w:cs="Arial"/>
        </w:rPr>
      </w:pPr>
      <w:r>
        <w:rPr>
          <w:rFonts w:ascii="Trebuchet MS" w:eastAsia="Arial" w:hAnsi="Trebuchet MS" w:cs="Arial"/>
        </w:rPr>
        <w:t>Se contara además con la valoración de la Red de Migrantes y Trata de la FIO y la Red de Niñez y Adolescencia de la FIO</w:t>
      </w:r>
      <w:r w:rsidR="001C658A">
        <w:rPr>
          <w:rFonts w:ascii="Trebuchet MS" w:eastAsia="Arial" w:hAnsi="Trebuchet MS" w:cs="Arial"/>
        </w:rPr>
        <w:t>, como redes temáticas especializadas.</w:t>
      </w:r>
    </w:p>
    <w:p w:rsidR="00D84ECB" w:rsidRPr="008C5085" w:rsidRDefault="00D84ECB" w:rsidP="00153421">
      <w:pPr>
        <w:jc w:val="both"/>
        <w:rPr>
          <w:rFonts w:ascii="Trebuchet MS" w:eastAsia="Arial" w:hAnsi="Trebuchet MS" w:cs="Arial"/>
        </w:rPr>
      </w:pPr>
    </w:p>
    <w:p w:rsidR="006642F5" w:rsidRPr="007D48DC" w:rsidRDefault="00B117AA" w:rsidP="00153421">
      <w:pPr>
        <w:jc w:val="both"/>
        <w:rPr>
          <w:rFonts w:ascii="Trebuchet MS" w:eastAsia="Arial" w:hAnsi="Trebuchet MS" w:cs="Arial"/>
          <w:u w:val="single"/>
        </w:rPr>
      </w:pPr>
      <w:r w:rsidRPr="007D48DC">
        <w:rPr>
          <w:rFonts w:ascii="Trebuchet MS" w:eastAsia="Arial" w:hAnsi="Trebuchet MS" w:cs="Arial"/>
          <w:u w:val="single"/>
        </w:rPr>
        <w:t>PREMIO</w:t>
      </w:r>
    </w:p>
    <w:p w:rsidR="006642F5" w:rsidRPr="007D48DC" w:rsidRDefault="008C5085" w:rsidP="006642F5">
      <w:pPr>
        <w:pStyle w:val="Prrafodelista"/>
        <w:numPr>
          <w:ilvl w:val="0"/>
          <w:numId w:val="10"/>
        </w:numPr>
        <w:jc w:val="both"/>
        <w:rPr>
          <w:rFonts w:ascii="Trebuchet MS" w:eastAsia="Arial" w:hAnsi="Trebuchet MS" w:cs="Arial"/>
        </w:rPr>
      </w:pPr>
      <w:r>
        <w:rPr>
          <w:rFonts w:ascii="Trebuchet MS" w:eastAsia="Arial" w:hAnsi="Trebuchet MS" w:cs="Arial"/>
        </w:rPr>
        <w:t>Reconocimiento</w:t>
      </w:r>
      <w:r w:rsidR="006642F5" w:rsidRPr="007D48DC">
        <w:rPr>
          <w:rFonts w:ascii="Trebuchet MS" w:eastAsia="Arial" w:hAnsi="Trebuchet MS" w:cs="Arial"/>
        </w:rPr>
        <w:t xml:space="preserve"> de la</w:t>
      </w:r>
      <w:r w:rsidR="00B117AA" w:rsidRPr="007D48DC">
        <w:rPr>
          <w:rFonts w:ascii="Trebuchet MS" w:eastAsia="Arial" w:hAnsi="Trebuchet MS" w:cs="Arial"/>
        </w:rPr>
        <w:t xml:space="preserve"> Federación Iberoamericana del Ombudsman-</w:t>
      </w:r>
      <w:r w:rsidR="006642F5" w:rsidRPr="007D48DC">
        <w:rPr>
          <w:rFonts w:ascii="Trebuchet MS" w:eastAsia="Arial" w:hAnsi="Trebuchet MS" w:cs="Arial"/>
        </w:rPr>
        <w:t xml:space="preserve"> FIO</w:t>
      </w:r>
      <w:r w:rsidR="00B117AA" w:rsidRPr="007D48DC">
        <w:rPr>
          <w:rFonts w:ascii="Trebuchet MS" w:eastAsia="Arial" w:hAnsi="Trebuchet MS" w:cs="Arial"/>
        </w:rPr>
        <w:t>.</w:t>
      </w:r>
    </w:p>
    <w:p w:rsidR="00E31950" w:rsidRPr="007D48DC" w:rsidRDefault="00B117AA" w:rsidP="006642F5">
      <w:pPr>
        <w:pStyle w:val="Prrafodelista"/>
        <w:numPr>
          <w:ilvl w:val="0"/>
          <w:numId w:val="10"/>
        </w:numPr>
        <w:jc w:val="both"/>
        <w:rPr>
          <w:rFonts w:ascii="Trebuchet MS" w:eastAsia="Arial" w:hAnsi="Trebuchet MS" w:cs="Arial"/>
        </w:rPr>
      </w:pPr>
      <w:r w:rsidRPr="007D48DC">
        <w:rPr>
          <w:rFonts w:ascii="Trebuchet MS" w:eastAsia="Arial" w:hAnsi="Trebuchet MS" w:cs="Arial"/>
        </w:rPr>
        <w:t>B</w:t>
      </w:r>
      <w:r w:rsidR="00E31950" w:rsidRPr="007D48DC">
        <w:rPr>
          <w:rFonts w:ascii="Trebuchet MS" w:eastAsia="Arial" w:hAnsi="Trebuchet MS" w:cs="Arial"/>
        </w:rPr>
        <w:t>eca de estudio (</w:t>
      </w:r>
      <w:r w:rsidR="00FD17B9" w:rsidRPr="007D48DC">
        <w:rPr>
          <w:rFonts w:ascii="Trebuchet MS" w:eastAsia="Arial" w:hAnsi="Trebuchet MS" w:cs="Arial"/>
        </w:rPr>
        <w:t>Tall</w:t>
      </w:r>
      <w:r w:rsidRPr="007D48DC">
        <w:rPr>
          <w:rFonts w:ascii="Trebuchet MS" w:eastAsia="Arial" w:hAnsi="Trebuchet MS" w:cs="Arial"/>
        </w:rPr>
        <w:t>er Derechos Humanos en terreno I</w:t>
      </w:r>
      <w:r w:rsidR="00FD17B9" w:rsidRPr="007D48DC">
        <w:rPr>
          <w:rFonts w:ascii="Trebuchet MS" w:eastAsia="Arial" w:hAnsi="Trebuchet MS" w:cs="Arial"/>
        </w:rPr>
        <w:t>nstituto Berg</w:t>
      </w:r>
      <w:r w:rsidR="00E31950" w:rsidRPr="007D48DC">
        <w:rPr>
          <w:rFonts w:ascii="Trebuchet MS" w:eastAsia="Arial" w:hAnsi="Trebuchet MS" w:cs="Arial"/>
        </w:rPr>
        <w:t>)</w:t>
      </w:r>
    </w:p>
    <w:p w:rsidR="001716F8" w:rsidRPr="007D48DC" w:rsidRDefault="001716F8" w:rsidP="006642F5">
      <w:pPr>
        <w:pStyle w:val="Prrafodelista"/>
        <w:numPr>
          <w:ilvl w:val="0"/>
          <w:numId w:val="10"/>
        </w:numPr>
        <w:jc w:val="both"/>
        <w:rPr>
          <w:rFonts w:ascii="Trebuchet MS" w:eastAsia="Arial" w:hAnsi="Trebuchet MS" w:cs="Arial"/>
        </w:rPr>
      </w:pPr>
      <w:r w:rsidRPr="007D48DC">
        <w:rPr>
          <w:rFonts w:ascii="Trebuchet MS" w:eastAsia="Arial" w:hAnsi="Trebuchet MS" w:cs="Arial"/>
        </w:rPr>
        <w:t xml:space="preserve">Difusión del trabajo periodístico en </w:t>
      </w:r>
      <w:r w:rsidR="00B46F87" w:rsidRPr="007D48DC">
        <w:rPr>
          <w:rFonts w:ascii="Trebuchet MS" w:eastAsia="Arial" w:hAnsi="Trebuchet MS" w:cs="Arial"/>
        </w:rPr>
        <w:t>las Defensorías del Pueblo (Instituciones que aprueben la difusión del trabajo).</w:t>
      </w:r>
    </w:p>
    <w:p w:rsidR="006642F5" w:rsidRPr="007D48DC" w:rsidRDefault="006642F5" w:rsidP="006642F5">
      <w:pPr>
        <w:pStyle w:val="Prrafodelista"/>
        <w:jc w:val="both"/>
        <w:rPr>
          <w:rFonts w:ascii="Trebuchet MS" w:eastAsia="Arial" w:hAnsi="Trebuchet MS" w:cs="Arial"/>
        </w:rPr>
      </w:pPr>
    </w:p>
    <w:p w:rsidR="2167D750" w:rsidRPr="007D48DC" w:rsidRDefault="28F1FBDA" w:rsidP="00C74EFF">
      <w:pPr>
        <w:jc w:val="both"/>
        <w:rPr>
          <w:rFonts w:ascii="Trebuchet MS" w:eastAsia="Arial" w:hAnsi="Trebuchet MS" w:cs="Arial"/>
          <w:u w:val="single"/>
        </w:rPr>
      </w:pPr>
      <w:r w:rsidRPr="007D48DC">
        <w:rPr>
          <w:rFonts w:ascii="Trebuchet MS" w:eastAsia="Arial" w:hAnsi="Trebuchet MS" w:cs="Arial"/>
          <w:u w:val="single"/>
        </w:rPr>
        <w:t xml:space="preserve">TÉRMINOS Y CONDICIONES </w:t>
      </w:r>
    </w:p>
    <w:p w:rsidR="2167D750" w:rsidRPr="007D48DC" w:rsidRDefault="28F1FBDA" w:rsidP="00286347">
      <w:pPr>
        <w:jc w:val="both"/>
        <w:rPr>
          <w:rFonts w:ascii="Trebuchet MS" w:eastAsia="Arial" w:hAnsi="Trebuchet MS" w:cs="Arial"/>
          <w:lang w:val="es-MX"/>
        </w:rPr>
      </w:pPr>
      <w:r w:rsidRPr="007D48DC">
        <w:rPr>
          <w:rFonts w:ascii="Trebuchet MS" w:eastAsia="Arial" w:hAnsi="Trebuchet MS" w:cs="Arial"/>
          <w:lang w:val="es-MX"/>
        </w:rPr>
        <w:t>Al inscribirse al concurso</w:t>
      </w:r>
      <w:r w:rsidR="00257DF2" w:rsidRPr="007D48DC">
        <w:rPr>
          <w:rFonts w:ascii="Trebuchet MS" w:eastAsia="Arial" w:hAnsi="Trebuchet MS" w:cs="Arial"/>
          <w:color w:val="515151"/>
        </w:rPr>
        <w:t xml:space="preserve"> el</w:t>
      </w:r>
      <w:r w:rsidRPr="007D48DC">
        <w:rPr>
          <w:rFonts w:ascii="Trebuchet MS" w:eastAsia="Arial" w:hAnsi="Trebuchet MS" w:cs="Arial"/>
        </w:rPr>
        <w:t xml:space="preserve"> participante al premio FIO en periodismo de derechos humanos</w:t>
      </w:r>
      <w:r w:rsidR="00AF2D76" w:rsidRPr="007D48DC">
        <w:rPr>
          <w:rFonts w:ascii="Trebuchet MS" w:eastAsia="Arial" w:hAnsi="Trebuchet MS" w:cs="Arial"/>
        </w:rPr>
        <w:t xml:space="preserve"> </w:t>
      </w:r>
      <w:r w:rsidRPr="007D48DC">
        <w:rPr>
          <w:rFonts w:ascii="Trebuchet MS" w:eastAsia="Arial" w:hAnsi="Trebuchet MS" w:cs="Arial"/>
        </w:rPr>
        <w:t xml:space="preserve">declara que: </w:t>
      </w:r>
    </w:p>
    <w:p w:rsidR="2167D750" w:rsidRPr="007D48DC" w:rsidRDefault="28F1FBDA" w:rsidP="00624891">
      <w:pPr>
        <w:pStyle w:val="Prrafodelista"/>
        <w:numPr>
          <w:ilvl w:val="0"/>
          <w:numId w:val="9"/>
        </w:numPr>
        <w:jc w:val="both"/>
        <w:rPr>
          <w:rFonts w:ascii="Trebuchet MS" w:eastAsia="Arial" w:hAnsi="Trebuchet MS" w:cs="Arial"/>
        </w:rPr>
      </w:pPr>
      <w:r w:rsidRPr="007D48DC">
        <w:rPr>
          <w:rFonts w:ascii="Trebuchet MS" w:eastAsia="Arial" w:hAnsi="Trebuchet MS" w:cs="Arial"/>
        </w:rPr>
        <w:t xml:space="preserve">Toda la información que suministrará es veraz. </w:t>
      </w:r>
    </w:p>
    <w:p w:rsidR="00DB2D28" w:rsidRPr="007D48DC" w:rsidRDefault="00DB2D28" w:rsidP="00DB2D28">
      <w:pPr>
        <w:pStyle w:val="Prrafodelista"/>
        <w:jc w:val="both"/>
        <w:rPr>
          <w:rFonts w:ascii="Trebuchet MS" w:eastAsia="Arial" w:hAnsi="Trebuchet MS" w:cs="Arial"/>
        </w:rPr>
      </w:pPr>
    </w:p>
    <w:p w:rsidR="00DB2D28" w:rsidRPr="007D48DC" w:rsidRDefault="28F1FBDA" w:rsidP="00DB2D28">
      <w:pPr>
        <w:pStyle w:val="Prrafodelista"/>
        <w:numPr>
          <w:ilvl w:val="0"/>
          <w:numId w:val="9"/>
        </w:numPr>
        <w:jc w:val="both"/>
        <w:rPr>
          <w:rFonts w:ascii="Trebuchet MS" w:eastAsia="Arial" w:hAnsi="Trebuchet MS" w:cs="Arial"/>
        </w:rPr>
      </w:pPr>
      <w:r w:rsidRPr="007D48DC">
        <w:rPr>
          <w:rFonts w:ascii="Trebuchet MS" w:eastAsia="Arial" w:hAnsi="Trebuchet MS" w:cs="Arial"/>
        </w:rPr>
        <w:t xml:space="preserve">La obra inscrita no viola derechos de propiedad intelectual o de otro tipo a terceros. </w:t>
      </w:r>
    </w:p>
    <w:p w:rsidR="00DB2D28" w:rsidRPr="007D48DC" w:rsidRDefault="00DB2D28" w:rsidP="00DB2D28">
      <w:pPr>
        <w:pStyle w:val="Prrafodelista"/>
        <w:jc w:val="both"/>
        <w:rPr>
          <w:rFonts w:ascii="Trebuchet MS" w:eastAsia="Arial" w:hAnsi="Trebuchet MS" w:cs="Arial"/>
        </w:rPr>
      </w:pPr>
    </w:p>
    <w:p w:rsidR="00DB2D28" w:rsidRPr="007D48DC" w:rsidRDefault="28F1FBDA" w:rsidP="00DB2D28">
      <w:pPr>
        <w:pStyle w:val="Prrafodelista"/>
        <w:numPr>
          <w:ilvl w:val="0"/>
          <w:numId w:val="9"/>
        </w:numPr>
        <w:jc w:val="both"/>
        <w:rPr>
          <w:rFonts w:ascii="Trebuchet MS" w:eastAsia="Arial" w:hAnsi="Trebuchet MS" w:cs="Arial"/>
        </w:rPr>
      </w:pPr>
      <w:r w:rsidRPr="007D48DC">
        <w:rPr>
          <w:rFonts w:ascii="Trebuchet MS" w:eastAsia="Arial" w:hAnsi="Trebuchet MS" w:cs="Arial"/>
        </w:rPr>
        <w:t xml:space="preserve">En caso de que hayan reclamaciones por parte de terceros, se mantendrá indemne a la Federación Iberoamericana del Ombudsman –FIO–, esto es, (i) Que se obliga a asumir a su propia costa, cualquier valor requerido para la defensa de los intereses de la Federación, y (ii) Que asumirá cualquier valor que la FIO deba pagar a terceros a título de indemnización, conciliación, transacción o cualquier otro mecanismo de acuerdo. </w:t>
      </w:r>
    </w:p>
    <w:p w:rsidR="00DB2D28" w:rsidRPr="007D48DC" w:rsidRDefault="00DB2D28" w:rsidP="00DB2D28">
      <w:pPr>
        <w:pStyle w:val="Prrafodelista"/>
        <w:jc w:val="both"/>
        <w:rPr>
          <w:rFonts w:ascii="Trebuchet MS" w:eastAsia="Arial" w:hAnsi="Trebuchet MS" w:cs="Arial"/>
        </w:rPr>
      </w:pPr>
    </w:p>
    <w:p w:rsidR="28F1FBDA" w:rsidRPr="007D48DC" w:rsidRDefault="28F1FBDA" w:rsidP="00624891">
      <w:pPr>
        <w:pStyle w:val="Prrafodelista"/>
        <w:numPr>
          <w:ilvl w:val="0"/>
          <w:numId w:val="9"/>
        </w:numPr>
        <w:jc w:val="both"/>
        <w:rPr>
          <w:rFonts w:ascii="Trebuchet MS" w:eastAsia="Arial" w:hAnsi="Trebuchet MS" w:cs="Arial"/>
        </w:rPr>
      </w:pPr>
      <w:r w:rsidRPr="007D48DC">
        <w:rPr>
          <w:rFonts w:ascii="Trebuchet MS" w:eastAsia="Arial" w:hAnsi="Trebuchet MS" w:cs="Arial"/>
        </w:rPr>
        <w:t xml:space="preserve">Que entiende y acepta que ni el Jurado otorgante del Premio FIO en Periodismo de Derechos Humanos, ni la Federación, tienen competencia alguna para dirimir cualquier reclamación o conflicto que se llegase a presentar con relación a la titularidad de derechos de propiedad intelectual o cualquier otro derecho, por parte de los Participantes y/o de terceros, toda vez que cualquier determinación al respecto corresponderá a las autoridades competentes. </w:t>
      </w:r>
    </w:p>
    <w:sectPr w:rsidR="28F1FBDA" w:rsidRPr="007D48DC">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E39" w:rsidRDefault="007A6E39" w:rsidP="00627D2A">
      <w:pPr>
        <w:spacing w:after="0" w:line="240" w:lineRule="auto"/>
      </w:pPr>
      <w:r>
        <w:separator/>
      </w:r>
    </w:p>
  </w:endnote>
  <w:endnote w:type="continuationSeparator" w:id="0">
    <w:p w:rsidR="007A6E39" w:rsidRDefault="007A6E39" w:rsidP="00627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D2A" w:rsidRDefault="00627D2A" w:rsidP="00627D2A">
    <w:pPr>
      <w:pStyle w:val="Piedepgina"/>
      <w:jc w:val="right"/>
    </w:pPr>
    <w:r>
      <w:rPr>
        <w:noProof/>
        <w:lang w:eastAsia="es-CO"/>
      </w:rPr>
      <w:drawing>
        <wp:inline distT="0" distB="0" distL="0" distR="0" wp14:anchorId="407AAD20" wp14:editId="3D507A0B">
          <wp:extent cx="810895" cy="534670"/>
          <wp:effectExtent l="0" t="0" r="825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53467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E39" w:rsidRDefault="007A6E39" w:rsidP="00627D2A">
      <w:pPr>
        <w:spacing w:after="0" w:line="240" w:lineRule="auto"/>
      </w:pPr>
      <w:r>
        <w:separator/>
      </w:r>
    </w:p>
  </w:footnote>
  <w:footnote w:type="continuationSeparator" w:id="0">
    <w:p w:rsidR="007A6E39" w:rsidRDefault="007A6E39" w:rsidP="00627D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6"/>
      <w:gridCol w:w="2962"/>
      <w:gridCol w:w="2930"/>
    </w:tblGrid>
    <w:tr w:rsidR="00627D2A" w:rsidTr="00627D2A">
      <w:tc>
        <w:tcPr>
          <w:tcW w:w="2992" w:type="dxa"/>
        </w:tcPr>
        <w:p w:rsidR="00627D2A" w:rsidRDefault="00627D2A">
          <w:pPr>
            <w:pStyle w:val="Encabezado"/>
          </w:pPr>
          <w:r>
            <w:rPr>
              <w:noProof/>
              <w:lang w:eastAsia="es-CO"/>
            </w:rPr>
            <w:drawing>
              <wp:anchor distT="0" distB="0" distL="114300" distR="114300" simplePos="0" relativeHeight="251661312" behindDoc="0" locked="0" layoutInCell="1" allowOverlap="1" wp14:anchorId="6568B232" wp14:editId="080208F1">
                <wp:simplePos x="0" y="0"/>
                <wp:positionH relativeFrom="column">
                  <wp:posOffset>72390</wp:posOffset>
                </wp:positionH>
                <wp:positionV relativeFrom="paragraph">
                  <wp:posOffset>120015</wp:posOffset>
                </wp:positionV>
                <wp:extent cx="1257300" cy="471805"/>
                <wp:effectExtent l="0" t="0" r="0" b="4445"/>
                <wp:wrapSquare wrapText="bothSides"/>
                <wp:docPr id="88" name="Imagen 88" descr="(G) Cooperación GIZ CMYK implementada p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G) Cooperación GIZ CMYK implementada por"/>
                        <pic:cNvPicPr>
                          <a:picLocks noChangeAspect="1" noChangeArrowheads="1"/>
                        </pic:cNvPicPr>
                      </pic:nvPicPr>
                      <pic:blipFill>
                        <a:blip r:embed="rId1" cstate="print"/>
                        <a:srcRect/>
                        <a:stretch>
                          <a:fillRect/>
                        </a:stretch>
                      </pic:blipFill>
                      <pic:spPr bwMode="auto">
                        <a:xfrm>
                          <a:off x="0" y="0"/>
                          <a:ext cx="1257300" cy="471805"/>
                        </a:xfrm>
                        <a:prstGeom prst="rect">
                          <a:avLst/>
                        </a:prstGeom>
                        <a:noFill/>
                      </pic:spPr>
                    </pic:pic>
                  </a:graphicData>
                </a:graphic>
                <wp14:sizeRelH relativeFrom="margin">
                  <wp14:pctWidth>0</wp14:pctWidth>
                </wp14:sizeRelH>
                <wp14:sizeRelV relativeFrom="margin">
                  <wp14:pctHeight>0</wp14:pctHeight>
                </wp14:sizeRelV>
              </wp:anchor>
            </w:drawing>
          </w:r>
        </w:p>
      </w:tc>
      <w:tc>
        <w:tcPr>
          <w:tcW w:w="2993" w:type="dxa"/>
        </w:tcPr>
        <w:p w:rsidR="00627D2A" w:rsidRDefault="00627D2A">
          <w:pPr>
            <w:pStyle w:val="Encabezado"/>
          </w:pPr>
          <w:r>
            <w:rPr>
              <w:noProof/>
              <w:lang w:eastAsia="es-CO"/>
            </w:rPr>
            <w:drawing>
              <wp:inline distT="0" distB="0" distL="0" distR="0" wp14:anchorId="76FF6661" wp14:editId="5A7CE4DC">
                <wp:extent cx="1428750" cy="6667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0" cy="666750"/>
                        </a:xfrm>
                        <a:prstGeom prst="rect">
                          <a:avLst/>
                        </a:prstGeom>
                        <a:noFill/>
                        <a:ln>
                          <a:noFill/>
                        </a:ln>
                      </pic:spPr>
                    </pic:pic>
                  </a:graphicData>
                </a:graphic>
              </wp:inline>
            </w:drawing>
          </w:r>
        </w:p>
      </w:tc>
      <w:tc>
        <w:tcPr>
          <w:tcW w:w="2993" w:type="dxa"/>
        </w:tcPr>
        <w:p w:rsidR="00627D2A" w:rsidRDefault="00627D2A">
          <w:pPr>
            <w:pStyle w:val="Encabezado"/>
          </w:pPr>
        </w:p>
        <w:p w:rsidR="00627D2A" w:rsidRDefault="00627D2A">
          <w:pPr>
            <w:pStyle w:val="Encabezado"/>
          </w:pPr>
        </w:p>
        <w:p w:rsidR="00627D2A" w:rsidRDefault="00627D2A">
          <w:pPr>
            <w:pStyle w:val="Encabezado"/>
          </w:pPr>
        </w:p>
        <w:p w:rsidR="00627D2A" w:rsidRDefault="00627D2A">
          <w:pPr>
            <w:pStyle w:val="Encabezado"/>
          </w:pPr>
        </w:p>
        <w:p w:rsidR="00627D2A" w:rsidRDefault="00627D2A">
          <w:pPr>
            <w:pStyle w:val="Encabezado"/>
          </w:pPr>
          <w:r>
            <w:rPr>
              <w:noProof/>
              <w:lang w:eastAsia="es-CO"/>
            </w:rPr>
            <w:drawing>
              <wp:anchor distT="0" distB="0" distL="114300" distR="114300" simplePos="0" relativeHeight="251659264" behindDoc="0" locked="0" layoutInCell="1" allowOverlap="1" wp14:editId="5EB6C48E">
                <wp:simplePos x="0" y="0"/>
                <wp:positionH relativeFrom="margin">
                  <wp:posOffset>285750</wp:posOffset>
                </wp:positionH>
                <wp:positionV relativeFrom="margin">
                  <wp:posOffset>593090</wp:posOffset>
                </wp:positionV>
                <wp:extent cx="1057275" cy="273050"/>
                <wp:effectExtent l="0" t="0" r="9525" b="0"/>
                <wp:wrapSquare wrapText="bothSides"/>
                <wp:docPr id="4" name="Imagen 4" descr="Logo Fundación Berg Oceana Aufklä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Fundación Berg Oceana Aufkläru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57275" cy="273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58240" behindDoc="0" locked="0" layoutInCell="1" allowOverlap="1" wp14:editId="0EB01BAF">
                <wp:simplePos x="0" y="0"/>
                <wp:positionH relativeFrom="margin">
                  <wp:posOffset>284480</wp:posOffset>
                </wp:positionH>
                <wp:positionV relativeFrom="margin">
                  <wp:posOffset>82550</wp:posOffset>
                </wp:positionV>
                <wp:extent cx="1068070" cy="50292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68070" cy="5029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627D2A" w:rsidRDefault="00627D2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197E3D"/>
    <w:multiLevelType w:val="hybridMultilevel"/>
    <w:tmpl w:val="62689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2B372171"/>
    <w:multiLevelType w:val="hybridMultilevel"/>
    <w:tmpl w:val="27289182"/>
    <w:lvl w:ilvl="0" w:tplc="9118E2BE">
      <w:start w:val="1"/>
      <w:numFmt w:val="bullet"/>
      <w:lvlText w:val=""/>
      <w:lvlJc w:val="left"/>
      <w:pPr>
        <w:ind w:left="720" w:hanging="360"/>
      </w:pPr>
      <w:rPr>
        <w:rFonts w:ascii="Symbol" w:hAnsi="Symbol" w:hint="default"/>
      </w:rPr>
    </w:lvl>
    <w:lvl w:ilvl="1" w:tplc="3E7EF120">
      <w:start w:val="1"/>
      <w:numFmt w:val="bullet"/>
      <w:lvlText w:val="o"/>
      <w:lvlJc w:val="left"/>
      <w:pPr>
        <w:ind w:left="1440" w:hanging="360"/>
      </w:pPr>
      <w:rPr>
        <w:rFonts w:ascii="Courier New" w:hAnsi="Courier New" w:hint="default"/>
      </w:rPr>
    </w:lvl>
    <w:lvl w:ilvl="2" w:tplc="0A721D5C">
      <w:start w:val="1"/>
      <w:numFmt w:val="bullet"/>
      <w:lvlText w:val=""/>
      <w:lvlJc w:val="left"/>
      <w:pPr>
        <w:ind w:left="2160" w:hanging="360"/>
      </w:pPr>
      <w:rPr>
        <w:rFonts w:ascii="Wingdings" w:hAnsi="Wingdings" w:hint="default"/>
      </w:rPr>
    </w:lvl>
    <w:lvl w:ilvl="3" w:tplc="9F8EBB62">
      <w:start w:val="1"/>
      <w:numFmt w:val="bullet"/>
      <w:lvlText w:val=""/>
      <w:lvlJc w:val="left"/>
      <w:pPr>
        <w:ind w:left="2880" w:hanging="360"/>
      </w:pPr>
      <w:rPr>
        <w:rFonts w:ascii="Symbol" w:hAnsi="Symbol" w:hint="default"/>
      </w:rPr>
    </w:lvl>
    <w:lvl w:ilvl="4" w:tplc="0DBEA746">
      <w:start w:val="1"/>
      <w:numFmt w:val="bullet"/>
      <w:lvlText w:val="o"/>
      <w:lvlJc w:val="left"/>
      <w:pPr>
        <w:ind w:left="3600" w:hanging="360"/>
      </w:pPr>
      <w:rPr>
        <w:rFonts w:ascii="Courier New" w:hAnsi="Courier New" w:hint="default"/>
      </w:rPr>
    </w:lvl>
    <w:lvl w:ilvl="5" w:tplc="D7628120">
      <w:start w:val="1"/>
      <w:numFmt w:val="bullet"/>
      <w:lvlText w:val=""/>
      <w:lvlJc w:val="left"/>
      <w:pPr>
        <w:ind w:left="4320" w:hanging="360"/>
      </w:pPr>
      <w:rPr>
        <w:rFonts w:ascii="Wingdings" w:hAnsi="Wingdings" w:hint="default"/>
      </w:rPr>
    </w:lvl>
    <w:lvl w:ilvl="6" w:tplc="25DE2D18">
      <w:start w:val="1"/>
      <w:numFmt w:val="bullet"/>
      <w:lvlText w:val=""/>
      <w:lvlJc w:val="left"/>
      <w:pPr>
        <w:ind w:left="5040" w:hanging="360"/>
      </w:pPr>
      <w:rPr>
        <w:rFonts w:ascii="Symbol" w:hAnsi="Symbol" w:hint="default"/>
      </w:rPr>
    </w:lvl>
    <w:lvl w:ilvl="7" w:tplc="4C9C542C">
      <w:start w:val="1"/>
      <w:numFmt w:val="bullet"/>
      <w:lvlText w:val="o"/>
      <w:lvlJc w:val="left"/>
      <w:pPr>
        <w:ind w:left="5760" w:hanging="360"/>
      </w:pPr>
      <w:rPr>
        <w:rFonts w:ascii="Courier New" w:hAnsi="Courier New" w:hint="default"/>
      </w:rPr>
    </w:lvl>
    <w:lvl w:ilvl="8" w:tplc="AA44A566">
      <w:start w:val="1"/>
      <w:numFmt w:val="bullet"/>
      <w:lvlText w:val=""/>
      <w:lvlJc w:val="left"/>
      <w:pPr>
        <w:ind w:left="6480" w:hanging="360"/>
      </w:pPr>
      <w:rPr>
        <w:rFonts w:ascii="Wingdings" w:hAnsi="Wingdings" w:hint="default"/>
      </w:rPr>
    </w:lvl>
  </w:abstractNum>
  <w:abstractNum w:abstractNumId="2">
    <w:nsid w:val="339C2226"/>
    <w:multiLevelType w:val="hybridMultilevel"/>
    <w:tmpl w:val="6E2064C2"/>
    <w:lvl w:ilvl="0" w:tplc="C8260912">
      <w:start w:val="1"/>
      <w:numFmt w:val="decimal"/>
      <w:lvlText w:val="%1."/>
      <w:lvlJc w:val="left"/>
      <w:pPr>
        <w:ind w:left="720" w:hanging="360"/>
      </w:pPr>
    </w:lvl>
    <w:lvl w:ilvl="1" w:tplc="4B463E16">
      <w:start w:val="1"/>
      <w:numFmt w:val="lowerLetter"/>
      <w:lvlText w:val="%2."/>
      <w:lvlJc w:val="left"/>
      <w:pPr>
        <w:ind w:left="1440" w:hanging="360"/>
      </w:pPr>
    </w:lvl>
    <w:lvl w:ilvl="2" w:tplc="22068400">
      <w:start w:val="1"/>
      <w:numFmt w:val="lowerRoman"/>
      <w:lvlText w:val="%3."/>
      <w:lvlJc w:val="right"/>
      <w:pPr>
        <w:ind w:left="2160" w:hanging="180"/>
      </w:pPr>
    </w:lvl>
    <w:lvl w:ilvl="3" w:tplc="58309768">
      <w:start w:val="1"/>
      <w:numFmt w:val="decimal"/>
      <w:lvlText w:val="%4."/>
      <w:lvlJc w:val="left"/>
      <w:pPr>
        <w:ind w:left="2880" w:hanging="360"/>
      </w:pPr>
    </w:lvl>
    <w:lvl w:ilvl="4" w:tplc="0D46905A">
      <w:start w:val="1"/>
      <w:numFmt w:val="lowerLetter"/>
      <w:lvlText w:val="%5."/>
      <w:lvlJc w:val="left"/>
      <w:pPr>
        <w:ind w:left="3600" w:hanging="360"/>
      </w:pPr>
    </w:lvl>
    <w:lvl w:ilvl="5" w:tplc="658E8AF2">
      <w:start w:val="1"/>
      <w:numFmt w:val="lowerRoman"/>
      <w:lvlText w:val="%6."/>
      <w:lvlJc w:val="right"/>
      <w:pPr>
        <w:ind w:left="4320" w:hanging="180"/>
      </w:pPr>
    </w:lvl>
    <w:lvl w:ilvl="6" w:tplc="04045652">
      <w:start w:val="1"/>
      <w:numFmt w:val="decimal"/>
      <w:lvlText w:val="%7."/>
      <w:lvlJc w:val="left"/>
      <w:pPr>
        <w:ind w:left="5040" w:hanging="360"/>
      </w:pPr>
    </w:lvl>
    <w:lvl w:ilvl="7" w:tplc="ED24374C">
      <w:start w:val="1"/>
      <w:numFmt w:val="lowerLetter"/>
      <w:lvlText w:val="%8."/>
      <w:lvlJc w:val="left"/>
      <w:pPr>
        <w:ind w:left="5760" w:hanging="360"/>
      </w:pPr>
    </w:lvl>
    <w:lvl w:ilvl="8" w:tplc="BF8C1224">
      <w:start w:val="1"/>
      <w:numFmt w:val="lowerRoman"/>
      <w:lvlText w:val="%9."/>
      <w:lvlJc w:val="right"/>
      <w:pPr>
        <w:ind w:left="6480" w:hanging="180"/>
      </w:pPr>
    </w:lvl>
  </w:abstractNum>
  <w:abstractNum w:abstractNumId="3">
    <w:nsid w:val="37CB1CB7"/>
    <w:multiLevelType w:val="hybridMultilevel"/>
    <w:tmpl w:val="A13615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7BD688C"/>
    <w:multiLevelType w:val="hybridMultilevel"/>
    <w:tmpl w:val="385C76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9FA3F80"/>
    <w:multiLevelType w:val="hybridMultilevel"/>
    <w:tmpl w:val="949EDC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6740485D"/>
    <w:multiLevelType w:val="hybridMultilevel"/>
    <w:tmpl w:val="B50E895E"/>
    <w:lvl w:ilvl="0" w:tplc="74DA6BA0">
      <w:start w:val="1"/>
      <w:numFmt w:val="decimal"/>
      <w:lvlText w:val="%1."/>
      <w:lvlJc w:val="left"/>
      <w:pPr>
        <w:ind w:left="720" w:hanging="360"/>
      </w:pPr>
    </w:lvl>
    <w:lvl w:ilvl="1" w:tplc="3CFE686C">
      <w:start w:val="1"/>
      <w:numFmt w:val="lowerLetter"/>
      <w:lvlText w:val="%2."/>
      <w:lvlJc w:val="left"/>
      <w:pPr>
        <w:ind w:left="1440" w:hanging="360"/>
      </w:pPr>
    </w:lvl>
    <w:lvl w:ilvl="2" w:tplc="57444950">
      <w:start w:val="1"/>
      <w:numFmt w:val="lowerRoman"/>
      <w:lvlText w:val="%3."/>
      <w:lvlJc w:val="right"/>
      <w:pPr>
        <w:ind w:left="2160" w:hanging="180"/>
      </w:pPr>
    </w:lvl>
    <w:lvl w:ilvl="3" w:tplc="0B94A240">
      <w:start w:val="1"/>
      <w:numFmt w:val="decimal"/>
      <w:lvlText w:val="%4."/>
      <w:lvlJc w:val="left"/>
      <w:pPr>
        <w:ind w:left="2880" w:hanging="360"/>
      </w:pPr>
    </w:lvl>
    <w:lvl w:ilvl="4" w:tplc="F2E86D8E">
      <w:start w:val="1"/>
      <w:numFmt w:val="lowerLetter"/>
      <w:lvlText w:val="%5."/>
      <w:lvlJc w:val="left"/>
      <w:pPr>
        <w:ind w:left="3600" w:hanging="360"/>
      </w:pPr>
    </w:lvl>
    <w:lvl w:ilvl="5" w:tplc="841C95E4">
      <w:start w:val="1"/>
      <w:numFmt w:val="lowerRoman"/>
      <w:lvlText w:val="%6."/>
      <w:lvlJc w:val="right"/>
      <w:pPr>
        <w:ind w:left="4320" w:hanging="180"/>
      </w:pPr>
    </w:lvl>
    <w:lvl w:ilvl="6" w:tplc="F702CEB6">
      <w:start w:val="1"/>
      <w:numFmt w:val="decimal"/>
      <w:lvlText w:val="%7."/>
      <w:lvlJc w:val="left"/>
      <w:pPr>
        <w:ind w:left="5040" w:hanging="360"/>
      </w:pPr>
    </w:lvl>
    <w:lvl w:ilvl="7" w:tplc="927C4512">
      <w:start w:val="1"/>
      <w:numFmt w:val="lowerLetter"/>
      <w:lvlText w:val="%8."/>
      <w:lvlJc w:val="left"/>
      <w:pPr>
        <w:ind w:left="5760" w:hanging="360"/>
      </w:pPr>
    </w:lvl>
    <w:lvl w:ilvl="8" w:tplc="4AC601B2">
      <w:start w:val="1"/>
      <w:numFmt w:val="lowerRoman"/>
      <w:lvlText w:val="%9."/>
      <w:lvlJc w:val="right"/>
      <w:pPr>
        <w:ind w:left="6480" w:hanging="180"/>
      </w:pPr>
    </w:lvl>
  </w:abstractNum>
  <w:abstractNum w:abstractNumId="7">
    <w:nsid w:val="680E3BA8"/>
    <w:multiLevelType w:val="hybridMultilevel"/>
    <w:tmpl w:val="9AB23A82"/>
    <w:lvl w:ilvl="0" w:tplc="E2125B92">
      <w:start w:val="1"/>
      <w:numFmt w:val="bullet"/>
      <w:lvlText w:val=""/>
      <w:lvlJc w:val="left"/>
      <w:pPr>
        <w:ind w:left="720" w:hanging="360"/>
      </w:pPr>
      <w:rPr>
        <w:rFonts w:ascii="Symbol" w:hAnsi="Symbol" w:hint="default"/>
      </w:rPr>
    </w:lvl>
    <w:lvl w:ilvl="1" w:tplc="651A0B40">
      <w:start w:val="1"/>
      <w:numFmt w:val="bullet"/>
      <w:lvlText w:val="o"/>
      <w:lvlJc w:val="left"/>
      <w:pPr>
        <w:ind w:left="1440" w:hanging="360"/>
      </w:pPr>
      <w:rPr>
        <w:rFonts w:ascii="Courier New" w:hAnsi="Courier New" w:hint="default"/>
      </w:rPr>
    </w:lvl>
    <w:lvl w:ilvl="2" w:tplc="11DC74C8">
      <w:start w:val="1"/>
      <w:numFmt w:val="bullet"/>
      <w:lvlText w:val=""/>
      <w:lvlJc w:val="left"/>
      <w:pPr>
        <w:ind w:left="2160" w:hanging="360"/>
      </w:pPr>
      <w:rPr>
        <w:rFonts w:ascii="Wingdings" w:hAnsi="Wingdings" w:hint="default"/>
      </w:rPr>
    </w:lvl>
    <w:lvl w:ilvl="3" w:tplc="A7608EFC">
      <w:start w:val="1"/>
      <w:numFmt w:val="bullet"/>
      <w:lvlText w:val=""/>
      <w:lvlJc w:val="left"/>
      <w:pPr>
        <w:ind w:left="2880" w:hanging="360"/>
      </w:pPr>
      <w:rPr>
        <w:rFonts w:ascii="Symbol" w:hAnsi="Symbol" w:hint="default"/>
      </w:rPr>
    </w:lvl>
    <w:lvl w:ilvl="4" w:tplc="C310B04C">
      <w:start w:val="1"/>
      <w:numFmt w:val="bullet"/>
      <w:lvlText w:val="o"/>
      <w:lvlJc w:val="left"/>
      <w:pPr>
        <w:ind w:left="3600" w:hanging="360"/>
      </w:pPr>
      <w:rPr>
        <w:rFonts w:ascii="Courier New" w:hAnsi="Courier New" w:hint="default"/>
      </w:rPr>
    </w:lvl>
    <w:lvl w:ilvl="5" w:tplc="E648154A">
      <w:start w:val="1"/>
      <w:numFmt w:val="bullet"/>
      <w:lvlText w:val=""/>
      <w:lvlJc w:val="left"/>
      <w:pPr>
        <w:ind w:left="4320" w:hanging="360"/>
      </w:pPr>
      <w:rPr>
        <w:rFonts w:ascii="Wingdings" w:hAnsi="Wingdings" w:hint="default"/>
      </w:rPr>
    </w:lvl>
    <w:lvl w:ilvl="6" w:tplc="280A5700">
      <w:start w:val="1"/>
      <w:numFmt w:val="bullet"/>
      <w:lvlText w:val=""/>
      <w:lvlJc w:val="left"/>
      <w:pPr>
        <w:ind w:left="5040" w:hanging="360"/>
      </w:pPr>
      <w:rPr>
        <w:rFonts w:ascii="Symbol" w:hAnsi="Symbol" w:hint="default"/>
      </w:rPr>
    </w:lvl>
    <w:lvl w:ilvl="7" w:tplc="2B1C21AE">
      <w:start w:val="1"/>
      <w:numFmt w:val="bullet"/>
      <w:lvlText w:val="o"/>
      <w:lvlJc w:val="left"/>
      <w:pPr>
        <w:ind w:left="5760" w:hanging="360"/>
      </w:pPr>
      <w:rPr>
        <w:rFonts w:ascii="Courier New" w:hAnsi="Courier New" w:hint="default"/>
      </w:rPr>
    </w:lvl>
    <w:lvl w:ilvl="8" w:tplc="728E3E40">
      <w:start w:val="1"/>
      <w:numFmt w:val="bullet"/>
      <w:lvlText w:val=""/>
      <w:lvlJc w:val="left"/>
      <w:pPr>
        <w:ind w:left="6480" w:hanging="360"/>
      </w:pPr>
      <w:rPr>
        <w:rFonts w:ascii="Wingdings" w:hAnsi="Wingdings" w:hint="default"/>
      </w:rPr>
    </w:lvl>
  </w:abstractNum>
  <w:abstractNum w:abstractNumId="8">
    <w:nsid w:val="726E38D8"/>
    <w:multiLevelType w:val="hybridMultilevel"/>
    <w:tmpl w:val="E67CDB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731668B3"/>
    <w:multiLevelType w:val="hybridMultilevel"/>
    <w:tmpl w:val="AB3478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75AF0B1E"/>
    <w:multiLevelType w:val="multilevel"/>
    <w:tmpl w:val="1CF8BEB2"/>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2B094C"/>
    <w:multiLevelType w:val="hybridMultilevel"/>
    <w:tmpl w:val="B9F22250"/>
    <w:lvl w:ilvl="0" w:tplc="5CC446B6">
      <w:numFmt w:val="bullet"/>
      <w:lvlText w:val=""/>
      <w:lvlJc w:val="left"/>
      <w:pPr>
        <w:ind w:left="1800" w:hanging="360"/>
      </w:pPr>
      <w:rPr>
        <w:rFonts w:ascii="Symbol" w:eastAsia="Times New Roman" w:hAnsi="Symbol" w:cs="Courier New"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D810FAB"/>
    <w:multiLevelType w:val="hybridMultilevel"/>
    <w:tmpl w:val="88F251EC"/>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num w:numId="1">
    <w:abstractNumId w:val="6"/>
  </w:num>
  <w:num w:numId="2">
    <w:abstractNumId w:val="2"/>
  </w:num>
  <w:num w:numId="3">
    <w:abstractNumId w:val="1"/>
  </w:num>
  <w:num w:numId="4">
    <w:abstractNumId w:val="7"/>
  </w:num>
  <w:num w:numId="5">
    <w:abstractNumId w:val="10"/>
  </w:num>
  <w:num w:numId="6">
    <w:abstractNumId w:val="4"/>
  </w:num>
  <w:num w:numId="7">
    <w:abstractNumId w:val="5"/>
  </w:num>
  <w:num w:numId="8">
    <w:abstractNumId w:val="9"/>
  </w:num>
  <w:num w:numId="9">
    <w:abstractNumId w:val="0"/>
  </w:num>
  <w:num w:numId="10">
    <w:abstractNumId w:val="8"/>
  </w:num>
  <w:num w:numId="11">
    <w:abstractNumId w:val="12"/>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2FA"/>
    <w:rsid w:val="00076186"/>
    <w:rsid w:val="000A4B04"/>
    <w:rsid w:val="000D082D"/>
    <w:rsid w:val="00112752"/>
    <w:rsid w:val="00114F5B"/>
    <w:rsid w:val="0014750B"/>
    <w:rsid w:val="00153421"/>
    <w:rsid w:val="001716F8"/>
    <w:rsid w:val="001743BE"/>
    <w:rsid w:val="00183460"/>
    <w:rsid w:val="001A70E1"/>
    <w:rsid w:val="001C658A"/>
    <w:rsid w:val="001D2866"/>
    <w:rsid w:val="001D36D5"/>
    <w:rsid w:val="001D4F15"/>
    <w:rsid w:val="001D5130"/>
    <w:rsid w:val="00205D94"/>
    <w:rsid w:val="002208C8"/>
    <w:rsid w:val="0023634A"/>
    <w:rsid w:val="002426A1"/>
    <w:rsid w:val="0025668F"/>
    <w:rsid w:val="00257DF2"/>
    <w:rsid w:val="00270CAC"/>
    <w:rsid w:val="002775A4"/>
    <w:rsid w:val="00286347"/>
    <w:rsid w:val="002C6606"/>
    <w:rsid w:val="00305FA1"/>
    <w:rsid w:val="00323826"/>
    <w:rsid w:val="00405E92"/>
    <w:rsid w:val="00456530"/>
    <w:rsid w:val="00476CA1"/>
    <w:rsid w:val="004B3F02"/>
    <w:rsid w:val="004E67D2"/>
    <w:rsid w:val="0053162F"/>
    <w:rsid w:val="0056193B"/>
    <w:rsid w:val="00581A7E"/>
    <w:rsid w:val="00581E8B"/>
    <w:rsid w:val="005C1D0E"/>
    <w:rsid w:val="005C1D89"/>
    <w:rsid w:val="00624891"/>
    <w:rsid w:val="00627D2A"/>
    <w:rsid w:val="00653822"/>
    <w:rsid w:val="006554E2"/>
    <w:rsid w:val="00662305"/>
    <w:rsid w:val="006642F5"/>
    <w:rsid w:val="006A0BE3"/>
    <w:rsid w:val="006B1A68"/>
    <w:rsid w:val="00707E42"/>
    <w:rsid w:val="00712C91"/>
    <w:rsid w:val="007141F6"/>
    <w:rsid w:val="00732601"/>
    <w:rsid w:val="007A6E39"/>
    <w:rsid w:val="007B7C6B"/>
    <w:rsid w:val="007D48DC"/>
    <w:rsid w:val="007D6BAF"/>
    <w:rsid w:val="00832DC6"/>
    <w:rsid w:val="008A3690"/>
    <w:rsid w:val="008C5085"/>
    <w:rsid w:val="008C5CBA"/>
    <w:rsid w:val="008E05D8"/>
    <w:rsid w:val="009138ED"/>
    <w:rsid w:val="00986A24"/>
    <w:rsid w:val="009B0C30"/>
    <w:rsid w:val="009E255F"/>
    <w:rsid w:val="009E7191"/>
    <w:rsid w:val="009F0B05"/>
    <w:rsid w:val="00A10E0A"/>
    <w:rsid w:val="00A11647"/>
    <w:rsid w:val="00A7069C"/>
    <w:rsid w:val="00A87C65"/>
    <w:rsid w:val="00AB0867"/>
    <w:rsid w:val="00AC6F53"/>
    <w:rsid w:val="00AD0C1E"/>
    <w:rsid w:val="00AF2D76"/>
    <w:rsid w:val="00AF7FBD"/>
    <w:rsid w:val="00B117AA"/>
    <w:rsid w:val="00B45F05"/>
    <w:rsid w:val="00B46F87"/>
    <w:rsid w:val="00B82420"/>
    <w:rsid w:val="00B84A7C"/>
    <w:rsid w:val="00BA6F50"/>
    <w:rsid w:val="00C039AA"/>
    <w:rsid w:val="00C51B23"/>
    <w:rsid w:val="00C74EFF"/>
    <w:rsid w:val="00C81B2E"/>
    <w:rsid w:val="00C90375"/>
    <w:rsid w:val="00CA7233"/>
    <w:rsid w:val="00CE4C1F"/>
    <w:rsid w:val="00D164E6"/>
    <w:rsid w:val="00D22CA3"/>
    <w:rsid w:val="00D31AA6"/>
    <w:rsid w:val="00D34A24"/>
    <w:rsid w:val="00D84ECB"/>
    <w:rsid w:val="00DB02FA"/>
    <w:rsid w:val="00DB0A49"/>
    <w:rsid w:val="00DB2D28"/>
    <w:rsid w:val="00E055D5"/>
    <w:rsid w:val="00E07386"/>
    <w:rsid w:val="00E31950"/>
    <w:rsid w:val="00E57221"/>
    <w:rsid w:val="00E67A14"/>
    <w:rsid w:val="00E87C78"/>
    <w:rsid w:val="00E95444"/>
    <w:rsid w:val="00ED2F47"/>
    <w:rsid w:val="00F3546F"/>
    <w:rsid w:val="00F52EED"/>
    <w:rsid w:val="00FD17B9"/>
    <w:rsid w:val="2167D750"/>
    <w:rsid w:val="28F1FBD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43B1E1-5AC9-46CC-8D33-C0D770751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2F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B02FA"/>
    <w:pPr>
      <w:ind w:left="720"/>
      <w:contextualSpacing/>
    </w:pPr>
  </w:style>
  <w:style w:type="character" w:styleId="Refdecomentario">
    <w:name w:val="annotation reference"/>
    <w:basedOn w:val="Fuentedeprrafopredeter"/>
    <w:uiPriority w:val="99"/>
    <w:semiHidden/>
    <w:unhideWhenUsed/>
    <w:rsid w:val="00DB02FA"/>
    <w:rPr>
      <w:sz w:val="16"/>
      <w:szCs w:val="16"/>
    </w:rPr>
  </w:style>
  <w:style w:type="paragraph" w:styleId="Textocomentario">
    <w:name w:val="annotation text"/>
    <w:basedOn w:val="Normal"/>
    <w:link w:val="TextocomentarioCar"/>
    <w:uiPriority w:val="99"/>
    <w:semiHidden/>
    <w:unhideWhenUsed/>
    <w:rsid w:val="00DB02F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B02FA"/>
    <w:rPr>
      <w:sz w:val="20"/>
      <w:szCs w:val="20"/>
    </w:rPr>
  </w:style>
  <w:style w:type="paragraph" w:styleId="Textodeglobo">
    <w:name w:val="Balloon Text"/>
    <w:basedOn w:val="Normal"/>
    <w:link w:val="TextodegloboCar"/>
    <w:uiPriority w:val="99"/>
    <w:semiHidden/>
    <w:unhideWhenUsed/>
    <w:rsid w:val="00DB02F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02FA"/>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AB0867"/>
    <w:rPr>
      <w:b/>
      <w:bCs/>
    </w:rPr>
  </w:style>
  <w:style w:type="character" w:customStyle="1" w:styleId="AsuntodelcomentarioCar">
    <w:name w:val="Asunto del comentario Car"/>
    <w:basedOn w:val="TextocomentarioCar"/>
    <w:link w:val="Asuntodelcomentario"/>
    <w:uiPriority w:val="99"/>
    <w:semiHidden/>
    <w:rsid w:val="00AB0867"/>
    <w:rPr>
      <w:b/>
      <w:bCs/>
      <w:sz w:val="20"/>
      <w:szCs w:val="20"/>
    </w:rPr>
  </w:style>
  <w:style w:type="paragraph" w:styleId="Encabezado">
    <w:name w:val="header"/>
    <w:basedOn w:val="Normal"/>
    <w:link w:val="EncabezadoCar"/>
    <w:uiPriority w:val="99"/>
    <w:unhideWhenUsed/>
    <w:rsid w:val="00627D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27D2A"/>
  </w:style>
  <w:style w:type="paragraph" w:styleId="Piedepgina">
    <w:name w:val="footer"/>
    <w:basedOn w:val="Normal"/>
    <w:link w:val="PiedepginaCar"/>
    <w:uiPriority w:val="99"/>
    <w:unhideWhenUsed/>
    <w:rsid w:val="00627D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27D2A"/>
  </w:style>
  <w:style w:type="table" w:styleId="Tablaconcuadrcula">
    <w:name w:val="Table Grid"/>
    <w:basedOn w:val="Tablanormal"/>
    <w:uiPriority w:val="39"/>
    <w:rsid w:val="00627D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B45F05"/>
    <w:rPr>
      <w:color w:val="0563C1" w:themeColor="hyperlink"/>
      <w:u w:val="single"/>
    </w:rPr>
  </w:style>
  <w:style w:type="character" w:styleId="Hipervnculovisitado">
    <w:name w:val="FollowedHyperlink"/>
    <w:basedOn w:val="Fuentedeprrafopredeter"/>
    <w:uiPriority w:val="99"/>
    <w:semiHidden/>
    <w:unhideWhenUsed/>
    <w:rsid w:val="002775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miosfio@defensoria.gov.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miosfio@defensoria.gov.c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A7379-C953-472A-8A8F-13875991B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1318</Words>
  <Characters>7255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Teuta</dc:creator>
  <cp:lastModifiedBy>Maria Canal</cp:lastModifiedBy>
  <cp:revision>5</cp:revision>
  <dcterms:created xsi:type="dcterms:W3CDTF">2017-06-28T16:09:00Z</dcterms:created>
  <dcterms:modified xsi:type="dcterms:W3CDTF">2017-06-30T19:46:00Z</dcterms:modified>
</cp:coreProperties>
</file>