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B6" w:rsidRPr="00681FE5" w:rsidRDefault="00C65CB6" w:rsidP="00C65CB6">
      <w:pPr>
        <w:numPr>
          <w:ilvl w:val="8"/>
          <w:numId w:val="0"/>
        </w:numPr>
        <w:tabs>
          <w:tab w:val="num" w:pos="360"/>
        </w:tabs>
        <w:jc w:val="center"/>
        <w:rPr>
          <w:rFonts w:ascii="Arial" w:hAnsi="Arial" w:cs="Arial"/>
          <w:b/>
          <w:sz w:val="22"/>
          <w:szCs w:val="22"/>
          <w:lang w:val="es-CR"/>
        </w:rPr>
      </w:pPr>
      <w:bookmarkStart w:id="0" w:name="_GoBack"/>
      <w:bookmarkEnd w:id="0"/>
      <w:r w:rsidRPr="00681FE5">
        <w:rPr>
          <w:rFonts w:ascii="Arial" w:hAnsi="Arial" w:cs="Arial"/>
          <w:b/>
          <w:sz w:val="22"/>
          <w:szCs w:val="22"/>
          <w:lang w:val="es-CR"/>
        </w:rPr>
        <w:t>DEFENSORIA DE LOS HABITANTES DE LA REPUBLICA</w:t>
      </w:r>
    </w:p>
    <w:p w:rsidR="00C65CB6" w:rsidRPr="00681FE5" w:rsidRDefault="00C65CB6" w:rsidP="00C65CB6">
      <w:pPr>
        <w:numPr>
          <w:ilvl w:val="8"/>
          <w:numId w:val="0"/>
        </w:numPr>
        <w:tabs>
          <w:tab w:val="num" w:pos="360"/>
        </w:tabs>
        <w:jc w:val="center"/>
        <w:rPr>
          <w:rFonts w:ascii="Arial" w:hAnsi="Arial" w:cs="Arial"/>
          <w:b/>
          <w:sz w:val="22"/>
          <w:szCs w:val="22"/>
          <w:lang w:val="es-CR"/>
        </w:rPr>
      </w:pPr>
      <w:r w:rsidRPr="00681FE5">
        <w:rPr>
          <w:rFonts w:ascii="Arial" w:hAnsi="Arial" w:cs="Arial"/>
          <w:b/>
          <w:sz w:val="22"/>
          <w:szCs w:val="22"/>
          <w:lang w:val="es-CR"/>
        </w:rPr>
        <w:t>DEPARTAMENTO DE PROVEEDURIA Y SERVICIOS GENERALES</w:t>
      </w:r>
    </w:p>
    <w:p w:rsidR="00C65CB6" w:rsidRPr="00681FE5" w:rsidRDefault="00C65CB6" w:rsidP="00C65CB6">
      <w:pPr>
        <w:pStyle w:val="Textoindependiente"/>
        <w:jc w:val="center"/>
        <w:rPr>
          <w:rFonts w:cs="Arial"/>
          <w:b/>
          <w:sz w:val="22"/>
          <w:szCs w:val="22"/>
        </w:rPr>
      </w:pPr>
      <w:r w:rsidRPr="00681FE5">
        <w:rPr>
          <w:rFonts w:cs="Arial"/>
          <w:b/>
          <w:sz w:val="22"/>
          <w:szCs w:val="22"/>
        </w:rPr>
        <w:t>LICITACION ABREVIADA 2014LA-00000</w:t>
      </w:r>
      <w:r w:rsidR="00095841" w:rsidRPr="00681FE5">
        <w:rPr>
          <w:rFonts w:cs="Arial"/>
          <w:b/>
          <w:sz w:val="22"/>
          <w:szCs w:val="22"/>
        </w:rPr>
        <w:t>4</w:t>
      </w:r>
      <w:r w:rsidRPr="00681FE5">
        <w:rPr>
          <w:rFonts w:cs="Arial"/>
          <w:b/>
          <w:sz w:val="22"/>
          <w:szCs w:val="22"/>
        </w:rPr>
        <w:t>-DHR</w:t>
      </w:r>
    </w:p>
    <w:p w:rsidR="00C65CB6" w:rsidRPr="00681FE5" w:rsidRDefault="00C65CB6" w:rsidP="00C65CB6">
      <w:pPr>
        <w:pStyle w:val="Textoindependiente"/>
        <w:jc w:val="center"/>
        <w:rPr>
          <w:rFonts w:cs="Arial"/>
          <w:b/>
          <w:sz w:val="22"/>
          <w:szCs w:val="22"/>
        </w:rPr>
      </w:pPr>
      <w:r w:rsidRPr="00681FE5">
        <w:rPr>
          <w:rFonts w:cs="Arial"/>
          <w:b/>
          <w:sz w:val="22"/>
          <w:szCs w:val="22"/>
        </w:rPr>
        <w:t>“Suministro, Instalación, Configuración e Implementación de un Sistema de Red Wlan</w:t>
      </w:r>
      <w:r w:rsidR="000D5EFD" w:rsidRPr="00681FE5">
        <w:rPr>
          <w:rFonts w:cs="Arial"/>
          <w:b/>
          <w:sz w:val="22"/>
          <w:szCs w:val="22"/>
        </w:rPr>
        <w:t xml:space="preserve"> gestionado por medio de un Servicio en la Nube</w:t>
      </w:r>
      <w:r w:rsidRPr="00681FE5">
        <w:rPr>
          <w:rFonts w:cs="Arial"/>
          <w:b/>
          <w:sz w:val="22"/>
          <w:szCs w:val="22"/>
        </w:rPr>
        <w:t>”</w:t>
      </w:r>
    </w:p>
    <w:p w:rsidR="00C65CB6" w:rsidRPr="00681FE5" w:rsidRDefault="00C65CB6" w:rsidP="00C65CB6">
      <w:pPr>
        <w:pStyle w:val="Textoindependiente"/>
        <w:jc w:val="center"/>
        <w:rPr>
          <w:rFonts w:cs="Arial"/>
          <w:b/>
          <w:sz w:val="22"/>
          <w:szCs w:val="22"/>
        </w:rPr>
      </w:pPr>
    </w:p>
    <w:p w:rsidR="003F5FDE" w:rsidRPr="003F5FDE" w:rsidRDefault="00C65CB6" w:rsidP="003F5FDE">
      <w:pPr>
        <w:pStyle w:val="Textoindependiente"/>
        <w:rPr>
          <w:rFonts w:cs="Arial"/>
          <w:sz w:val="22"/>
          <w:szCs w:val="22"/>
        </w:rPr>
      </w:pPr>
      <w:r w:rsidRPr="00681FE5">
        <w:rPr>
          <w:rFonts w:cs="Arial"/>
          <w:sz w:val="22"/>
          <w:szCs w:val="22"/>
        </w:rPr>
        <w:t xml:space="preserve">La Defensoría  de los Habitantes de la República a través de la Proveeduría Institucional recibirá ofertas  hasta las 10:00 horas del día </w:t>
      </w:r>
      <w:r w:rsidR="00784741">
        <w:rPr>
          <w:rFonts w:cs="Arial"/>
          <w:sz w:val="22"/>
          <w:szCs w:val="22"/>
        </w:rPr>
        <w:t>1</w:t>
      </w:r>
      <w:r w:rsidR="0088681B">
        <w:rPr>
          <w:rFonts w:cs="Arial"/>
          <w:sz w:val="22"/>
          <w:szCs w:val="22"/>
        </w:rPr>
        <w:t>8</w:t>
      </w:r>
      <w:r w:rsidR="00784741">
        <w:rPr>
          <w:rFonts w:cs="Arial"/>
          <w:sz w:val="22"/>
          <w:szCs w:val="22"/>
        </w:rPr>
        <w:t xml:space="preserve"> de setiembre</w:t>
      </w:r>
      <w:r w:rsidR="00FF5FEB" w:rsidRPr="00681FE5">
        <w:rPr>
          <w:rFonts w:cs="Arial"/>
          <w:sz w:val="22"/>
          <w:szCs w:val="22"/>
        </w:rPr>
        <w:t xml:space="preserve"> de 2014, </w:t>
      </w:r>
      <w:r w:rsidRPr="00681FE5">
        <w:rPr>
          <w:rFonts w:cs="Arial"/>
          <w:sz w:val="22"/>
          <w:szCs w:val="22"/>
        </w:rPr>
        <w:t xml:space="preserve"> para la</w:t>
      </w:r>
      <w:r w:rsidR="003F5FDE">
        <w:rPr>
          <w:rFonts w:cs="Arial"/>
          <w:sz w:val="22"/>
          <w:szCs w:val="22"/>
        </w:rPr>
        <w:t xml:space="preserve"> adquisición, </w:t>
      </w:r>
      <w:r w:rsidR="003F5FDE" w:rsidRPr="003F5FDE">
        <w:rPr>
          <w:rFonts w:cs="Arial"/>
          <w:sz w:val="22"/>
          <w:szCs w:val="22"/>
        </w:rPr>
        <w:t>i</w:t>
      </w:r>
      <w:r w:rsidR="003F5FDE">
        <w:rPr>
          <w:rFonts w:cs="Arial"/>
          <w:sz w:val="22"/>
          <w:szCs w:val="22"/>
        </w:rPr>
        <w:t>nstalación, configuración e implementación de un s</w:t>
      </w:r>
      <w:r w:rsidR="003F5FDE" w:rsidRPr="003F5FDE">
        <w:rPr>
          <w:rFonts w:cs="Arial"/>
          <w:sz w:val="22"/>
          <w:szCs w:val="22"/>
        </w:rPr>
        <w:t xml:space="preserve">istema de Red Wlan </w:t>
      </w:r>
      <w:r w:rsidR="00784741">
        <w:rPr>
          <w:rFonts w:cs="Arial"/>
          <w:sz w:val="22"/>
          <w:szCs w:val="22"/>
        </w:rPr>
        <w:t>(15 access point AP) con su respectiva licencia de funcionamiento en la Nube por dos años.</w:t>
      </w:r>
    </w:p>
    <w:p w:rsidR="003F5FDE" w:rsidRDefault="003F5FDE" w:rsidP="003F5FDE">
      <w:pPr>
        <w:pStyle w:val="Textoindependiente"/>
        <w:rPr>
          <w:rFonts w:cs="Arial"/>
          <w:b/>
          <w:sz w:val="22"/>
          <w:szCs w:val="22"/>
        </w:rPr>
      </w:pPr>
    </w:p>
    <w:p w:rsidR="00C65CB6" w:rsidRPr="003F5FDE" w:rsidRDefault="003F5FDE" w:rsidP="003F5FDE">
      <w:pPr>
        <w:pStyle w:val="Textoindependiente"/>
        <w:rPr>
          <w:rFonts w:cs="Arial"/>
          <w:b/>
          <w:sz w:val="22"/>
          <w:szCs w:val="22"/>
        </w:rPr>
      </w:pPr>
      <w:r w:rsidRPr="003F5FDE">
        <w:rPr>
          <w:rFonts w:cs="Arial"/>
          <w:b/>
          <w:sz w:val="22"/>
          <w:szCs w:val="22"/>
        </w:rPr>
        <w:t xml:space="preserve"> </w:t>
      </w:r>
      <w:r w:rsidR="00C65CB6" w:rsidRPr="003F5FDE">
        <w:rPr>
          <w:rFonts w:cs="Arial"/>
          <w:b/>
          <w:sz w:val="22"/>
          <w:szCs w:val="22"/>
        </w:rPr>
        <w:t>I JUSTIFICACION</w:t>
      </w:r>
    </w:p>
    <w:p w:rsidR="0014321D" w:rsidRPr="00681FE5" w:rsidRDefault="0014321D" w:rsidP="0014321D">
      <w:pPr>
        <w:rPr>
          <w:rFonts w:ascii="Arial" w:hAnsi="Arial" w:cs="Arial"/>
          <w:sz w:val="22"/>
          <w:szCs w:val="22"/>
          <w:lang w:val="es-ES" w:eastAsia="es-ES"/>
        </w:rPr>
      </w:pPr>
    </w:p>
    <w:p w:rsidR="000A5B49" w:rsidRPr="00681FE5" w:rsidRDefault="0014321D" w:rsidP="000461D4">
      <w:pPr>
        <w:jc w:val="both"/>
        <w:rPr>
          <w:rFonts w:ascii="Arial" w:hAnsi="Arial" w:cs="Arial"/>
          <w:sz w:val="22"/>
          <w:szCs w:val="22"/>
          <w:lang w:val="es-CR"/>
        </w:rPr>
      </w:pPr>
      <w:r w:rsidRPr="00681FE5">
        <w:rPr>
          <w:rFonts w:ascii="Arial" w:hAnsi="Arial" w:cs="Arial"/>
          <w:sz w:val="22"/>
          <w:szCs w:val="22"/>
          <w:lang w:val="es-ES_tradnl"/>
        </w:rPr>
        <w:t xml:space="preserve">Que </w:t>
      </w:r>
      <w:r w:rsidRPr="00681FE5">
        <w:rPr>
          <w:rFonts w:ascii="Arial" w:hAnsi="Arial" w:cs="Arial"/>
          <w:sz w:val="22"/>
          <w:szCs w:val="22"/>
          <w:lang w:val="es-CR"/>
        </w:rPr>
        <w:t>como parte de las metas propuestas para el presente año y en concordancia con la ejecución de proyectos, la Defensoría de los Habitantes  requiere adquirir el sistema de Red Wlan  para implementar una infraestructura de red inalámbrica en la institución, que dé cobertura al edificio central de la institución, incluyendo las Aulas de Capacitación.</w:t>
      </w:r>
    </w:p>
    <w:p w:rsidR="0014321D" w:rsidRPr="00681FE5" w:rsidRDefault="0014321D" w:rsidP="000A5B49">
      <w:pPr>
        <w:rPr>
          <w:rFonts w:ascii="Arial" w:hAnsi="Arial" w:cs="Arial"/>
          <w:sz w:val="22"/>
          <w:szCs w:val="22"/>
          <w:lang w:val="es-CR"/>
        </w:rPr>
      </w:pPr>
    </w:p>
    <w:p w:rsidR="0014321D" w:rsidRPr="00681FE5" w:rsidRDefault="0014321D" w:rsidP="000A5B49">
      <w:pPr>
        <w:rPr>
          <w:rFonts w:ascii="Arial" w:hAnsi="Arial" w:cs="Arial"/>
          <w:sz w:val="22"/>
          <w:szCs w:val="22"/>
          <w:lang w:val="es-CR"/>
        </w:rPr>
      </w:pPr>
    </w:p>
    <w:p w:rsidR="00292EA6" w:rsidRPr="00681FE5" w:rsidRDefault="00292EA6" w:rsidP="00292EA6">
      <w:pPr>
        <w:numPr>
          <w:ilvl w:val="12"/>
          <w:numId w:val="0"/>
        </w:numPr>
        <w:rPr>
          <w:rFonts w:ascii="Arial" w:hAnsi="Arial" w:cs="Arial"/>
          <w:b/>
          <w:color w:val="333333"/>
          <w:sz w:val="22"/>
          <w:szCs w:val="22"/>
          <w:lang w:val="es-CR"/>
        </w:rPr>
      </w:pPr>
      <w:r w:rsidRPr="00681FE5">
        <w:rPr>
          <w:rFonts w:ascii="Arial" w:hAnsi="Arial" w:cs="Arial"/>
          <w:b/>
          <w:bCs/>
          <w:color w:val="333333"/>
          <w:sz w:val="22"/>
          <w:szCs w:val="22"/>
          <w:lang w:val="es-CR"/>
        </w:rPr>
        <w:t>II CONSULTAS PARA CARTELES</w:t>
      </w:r>
    </w:p>
    <w:p w:rsidR="00292EA6" w:rsidRPr="00681FE5" w:rsidRDefault="00292EA6" w:rsidP="00292EA6">
      <w:pPr>
        <w:numPr>
          <w:ilvl w:val="12"/>
          <w:numId w:val="0"/>
        </w:numPr>
        <w:jc w:val="both"/>
        <w:rPr>
          <w:rFonts w:ascii="Arial" w:hAnsi="Arial" w:cs="Arial"/>
          <w:color w:val="333333"/>
          <w:sz w:val="22"/>
          <w:szCs w:val="22"/>
          <w:lang w:val="es-CR"/>
        </w:rPr>
      </w:pPr>
    </w:p>
    <w:p w:rsidR="00292EA6" w:rsidRPr="00681FE5" w:rsidRDefault="00292EA6" w:rsidP="00292EA6">
      <w:pPr>
        <w:numPr>
          <w:ilvl w:val="12"/>
          <w:numId w:val="0"/>
        </w:numPr>
        <w:jc w:val="both"/>
        <w:rPr>
          <w:rFonts w:ascii="Arial" w:hAnsi="Arial" w:cs="Arial"/>
          <w:color w:val="333333"/>
          <w:sz w:val="22"/>
          <w:szCs w:val="22"/>
          <w:lang w:val="es-CR"/>
        </w:rPr>
      </w:pPr>
      <w:r w:rsidRPr="00681FE5">
        <w:rPr>
          <w:rFonts w:ascii="Arial" w:hAnsi="Arial" w:cs="Arial"/>
          <w:color w:val="333333"/>
          <w:sz w:val="22"/>
          <w:szCs w:val="22"/>
          <w:lang w:val="es-CR"/>
        </w:rPr>
        <w:t xml:space="preserve">Las consultas técnicas relacionadas con los objetos contractuales pueden ser formuladas por escrito al Ing. Hugo Escalante, Jefe del Departamento de Informática, dentro del primer tercio del plazo fijado para la apertura de ofertas.  Pueden ser remitidas a la dirección de correo electrónico, </w:t>
      </w:r>
      <w:hyperlink r:id="rId9" w:history="1">
        <w:r w:rsidRPr="00681FE5">
          <w:rPr>
            <w:rStyle w:val="Hipervnculo"/>
            <w:rFonts w:ascii="Arial" w:hAnsi="Arial" w:cs="Arial"/>
            <w:sz w:val="22"/>
            <w:szCs w:val="22"/>
            <w:lang w:val="es-CR"/>
          </w:rPr>
          <w:t>hescalante@dhr.go.cr</w:t>
        </w:r>
      </w:hyperlink>
      <w:r w:rsidRPr="00681FE5">
        <w:rPr>
          <w:rFonts w:ascii="Arial" w:hAnsi="Arial" w:cs="Arial"/>
          <w:color w:val="333333"/>
          <w:sz w:val="22"/>
          <w:szCs w:val="22"/>
          <w:lang w:val="es-CR"/>
        </w:rPr>
        <w:t xml:space="preserve">  o al teléfono </w:t>
      </w:r>
      <w:r w:rsidR="005D68FD" w:rsidRPr="00681FE5">
        <w:rPr>
          <w:rFonts w:ascii="Arial" w:hAnsi="Arial" w:cs="Arial"/>
          <w:color w:val="333333"/>
          <w:sz w:val="22"/>
          <w:szCs w:val="22"/>
          <w:lang w:val="es-CR"/>
        </w:rPr>
        <w:t xml:space="preserve"> 4000-8550 ó 4000-8551.</w:t>
      </w:r>
      <w:r w:rsidRPr="00681FE5">
        <w:rPr>
          <w:rFonts w:ascii="Arial" w:hAnsi="Arial" w:cs="Arial"/>
          <w:color w:val="333333"/>
          <w:sz w:val="22"/>
          <w:szCs w:val="22"/>
          <w:lang w:val="es-CR"/>
        </w:rPr>
        <w:t xml:space="preserve">  </w:t>
      </w:r>
    </w:p>
    <w:p w:rsidR="00292EA6" w:rsidRPr="00681FE5" w:rsidRDefault="00292EA6" w:rsidP="000A5B49">
      <w:pPr>
        <w:rPr>
          <w:rFonts w:ascii="Arial" w:hAnsi="Arial" w:cs="Arial"/>
          <w:b/>
          <w:sz w:val="22"/>
          <w:szCs w:val="22"/>
          <w:lang w:val="es-CR"/>
        </w:rPr>
      </w:pPr>
    </w:p>
    <w:p w:rsidR="00B02D78" w:rsidRPr="00681FE5" w:rsidRDefault="00B02D78" w:rsidP="000A5B49">
      <w:pPr>
        <w:rPr>
          <w:rFonts w:ascii="Arial" w:hAnsi="Arial" w:cs="Arial"/>
          <w:b/>
          <w:sz w:val="22"/>
          <w:szCs w:val="22"/>
          <w:lang w:val="es-CR"/>
        </w:rPr>
      </w:pPr>
      <w:r w:rsidRPr="00681FE5">
        <w:rPr>
          <w:rFonts w:ascii="Arial" w:hAnsi="Arial" w:cs="Arial"/>
          <w:b/>
          <w:sz w:val="22"/>
          <w:szCs w:val="22"/>
          <w:lang w:val="es-CR"/>
        </w:rPr>
        <w:t>II</w:t>
      </w:r>
      <w:r w:rsidR="003122CB" w:rsidRPr="00681FE5">
        <w:rPr>
          <w:rFonts w:ascii="Arial" w:hAnsi="Arial" w:cs="Arial"/>
          <w:b/>
          <w:sz w:val="22"/>
          <w:szCs w:val="22"/>
          <w:lang w:val="es-CR"/>
        </w:rPr>
        <w:t>I</w:t>
      </w:r>
      <w:r w:rsidRPr="00681FE5">
        <w:rPr>
          <w:rFonts w:ascii="Arial" w:hAnsi="Arial" w:cs="Arial"/>
          <w:b/>
          <w:sz w:val="22"/>
          <w:szCs w:val="22"/>
          <w:lang w:val="es-CR"/>
        </w:rPr>
        <w:t xml:space="preserve"> VISITA AL SITIO</w:t>
      </w:r>
    </w:p>
    <w:p w:rsidR="00B02D78" w:rsidRPr="00681FE5" w:rsidRDefault="00B02D78" w:rsidP="00B02D78">
      <w:pPr>
        <w:numPr>
          <w:ilvl w:val="12"/>
          <w:numId w:val="0"/>
        </w:numPr>
        <w:jc w:val="both"/>
        <w:rPr>
          <w:rFonts w:ascii="Arial" w:hAnsi="Arial" w:cs="Arial"/>
          <w:b/>
          <w:color w:val="333333"/>
          <w:sz w:val="22"/>
          <w:szCs w:val="22"/>
          <w:u w:val="single"/>
          <w:lang w:val="es-CR"/>
        </w:rPr>
      </w:pPr>
    </w:p>
    <w:p w:rsidR="00B02D78" w:rsidRPr="00681FE5" w:rsidRDefault="00B02D78" w:rsidP="00B02D78">
      <w:pPr>
        <w:numPr>
          <w:ilvl w:val="12"/>
          <w:numId w:val="0"/>
        </w:numPr>
        <w:jc w:val="both"/>
        <w:rPr>
          <w:rFonts w:ascii="Arial" w:hAnsi="Arial" w:cs="Arial"/>
          <w:color w:val="333333"/>
          <w:sz w:val="22"/>
          <w:szCs w:val="22"/>
          <w:lang w:val="es-CR"/>
        </w:rPr>
      </w:pPr>
      <w:r w:rsidRPr="00681FE5">
        <w:rPr>
          <w:rFonts w:ascii="Arial" w:hAnsi="Arial" w:cs="Arial"/>
          <w:color w:val="333333"/>
          <w:sz w:val="22"/>
          <w:szCs w:val="22"/>
          <w:lang w:val="es-CR"/>
        </w:rPr>
        <w:t xml:space="preserve">Los interesados deberán realizar visita obligatoria al sitio con el fin de que puedan verificar </w:t>
      </w:r>
      <w:r w:rsidR="00BA4514" w:rsidRPr="00681FE5">
        <w:rPr>
          <w:rFonts w:ascii="Arial" w:hAnsi="Arial" w:cs="Arial"/>
          <w:color w:val="333333"/>
          <w:sz w:val="22"/>
          <w:szCs w:val="22"/>
          <w:lang w:val="es-CR"/>
        </w:rPr>
        <w:t>y determinar los puntos idóneos para colocar los dispositivos AP</w:t>
      </w:r>
      <w:r w:rsidR="00E11839">
        <w:rPr>
          <w:rFonts w:ascii="Arial" w:hAnsi="Arial" w:cs="Arial"/>
          <w:color w:val="333333"/>
          <w:sz w:val="22"/>
          <w:szCs w:val="22"/>
          <w:lang w:val="es-CR"/>
        </w:rPr>
        <w:t>s</w:t>
      </w:r>
      <w:r w:rsidR="00BA4514" w:rsidRPr="00681FE5">
        <w:rPr>
          <w:rFonts w:ascii="Arial" w:hAnsi="Arial" w:cs="Arial"/>
          <w:color w:val="333333"/>
          <w:sz w:val="22"/>
          <w:szCs w:val="22"/>
          <w:lang w:val="es-CR"/>
        </w:rPr>
        <w:t xml:space="preserve"> y aprovechar el máximo de cobertura.</w:t>
      </w:r>
      <w:r w:rsidRPr="00681FE5">
        <w:rPr>
          <w:rFonts w:ascii="Arial" w:hAnsi="Arial" w:cs="Arial"/>
          <w:color w:val="333333"/>
          <w:sz w:val="22"/>
          <w:szCs w:val="22"/>
          <w:lang w:val="es-CR"/>
        </w:rPr>
        <w:t xml:space="preserve">  Dicha visita se realizará el día  </w:t>
      </w:r>
      <w:r w:rsidR="00647274">
        <w:rPr>
          <w:rFonts w:ascii="Arial" w:hAnsi="Arial" w:cs="Arial"/>
          <w:b/>
          <w:color w:val="333333"/>
          <w:sz w:val="22"/>
          <w:szCs w:val="22"/>
          <w:lang w:val="es-CR"/>
        </w:rPr>
        <w:t>10</w:t>
      </w:r>
      <w:r w:rsidR="007E4900">
        <w:rPr>
          <w:rFonts w:ascii="Arial" w:hAnsi="Arial" w:cs="Arial"/>
          <w:b/>
          <w:color w:val="333333"/>
          <w:sz w:val="22"/>
          <w:szCs w:val="22"/>
          <w:lang w:val="es-CR"/>
        </w:rPr>
        <w:t xml:space="preserve"> </w:t>
      </w:r>
      <w:r w:rsidR="00F37E05">
        <w:rPr>
          <w:rFonts w:ascii="Arial" w:hAnsi="Arial" w:cs="Arial"/>
          <w:b/>
          <w:color w:val="333333"/>
          <w:sz w:val="22"/>
          <w:szCs w:val="22"/>
          <w:lang w:val="es-CR"/>
        </w:rPr>
        <w:t xml:space="preserve">de setiembre </w:t>
      </w:r>
      <w:r w:rsidRPr="00681FE5">
        <w:rPr>
          <w:rFonts w:ascii="Arial" w:hAnsi="Arial" w:cs="Arial"/>
          <w:b/>
          <w:color w:val="333333"/>
          <w:sz w:val="22"/>
          <w:szCs w:val="22"/>
          <w:lang w:val="es-CR"/>
        </w:rPr>
        <w:t xml:space="preserve"> de 2014, a las </w:t>
      </w:r>
      <w:r w:rsidR="007556AF">
        <w:rPr>
          <w:rFonts w:ascii="Arial" w:hAnsi="Arial" w:cs="Arial"/>
          <w:b/>
          <w:color w:val="333333"/>
          <w:sz w:val="22"/>
          <w:szCs w:val="22"/>
          <w:lang w:val="es-CR"/>
        </w:rPr>
        <w:t>10</w:t>
      </w:r>
      <w:r w:rsidRPr="00681FE5">
        <w:rPr>
          <w:rFonts w:ascii="Arial" w:hAnsi="Arial" w:cs="Arial"/>
          <w:b/>
          <w:color w:val="333333"/>
          <w:sz w:val="22"/>
          <w:szCs w:val="22"/>
          <w:lang w:val="es-CR"/>
        </w:rPr>
        <w:t>:00 a.m</w:t>
      </w:r>
      <w:r w:rsidRPr="00681FE5">
        <w:rPr>
          <w:rFonts w:ascii="Arial" w:hAnsi="Arial" w:cs="Arial"/>
          <w:color w:val="333333"/>
          <w:sz w:val="22"/>
          <w:szCs w:val="22"/>
          <w:lang w:val="es-CR"/>
        </w:rPr>
        <w:t xml:space="preserve">., la cual será coordinada por Hugo Escalante, Jefe del Departamento de Informática.  El punto de encuentro es en la Recepción del </w:t>
      </w:r>
      <w:r w:rsidR="00647274">
        <w:rPr>
          <w:rFonts w:ascii="Arial" w:hAnsi="Arial" w:cs="Arial"/>
          <w:color w:val="333333"/>
          <w:sz w:val="22"/>
          <w:szCs w:val="22"/>
          <w:lang w:val="es-CR"/>
        </w:rPr>
        <w:t>E</w:t>
      </w:r>
      <w:r w:rsidRPr="00681FE5">
        <w:rPr>
          <w:rFonts w:ascii="Arial" w:hAnsi="Arial" w:cs="Arial"/>
          <w:color w:val="333333"/>
          <w:sz w:val="22"/>
          <w:szCs w:val="22"/>
          <w:lang w:val="es-CR"/>
        </w:rPr>
        <w:t>dific</w:t>
      </w:r>
      <w:r w:rsidR="00647274">
        <w:rPr>
          <w:rFonts w:ascii="Arial" w:hAnsi="Arial" w:cs="Arial"/>
          <w:color w:val="333333"/>
          <w:sz w:val="22"/>
          <w:szCs w:val="22"/>
          <w:lang w:val="es-CR"/>
        </w:rPr>
        <w:t>io C</w:t>
      </w:r>
      <w:r w:rsidRPr="00681FE5">
        <w:rPr>
          <w:rFonts w:ascii="Arial" w:hAnsi="Arial" w:cs="Arial"/>
          <w:color w:val="333333"/>
          <w:sz w:val="22"/>
          <w:szCs w:val="22"/>
          <w:lang w:val="es-CR"/>
        </w:rPr>
        <w:t>entral de la Defensoría, sita Barrio México, 200 mts. Oeste y 75 mts. al sur de la Estación de Bomberos.</w:t>
      </w:r>
    </w:p>
    <w:p w:rsidR="00B02D78" w:rsidRPr="00681FE5" w:rsidRDefault="00B02D78" w:rsidP="000A5B49">
      <w:pPr>
        <w:rPr>
          <w:rFonts w:ascii="Arial" w:hAnsi="Arial" w:cs="Arial"/>
          <w:sz w:val="22"/>
          <w:szCs w:val="22"/>
          <w:lang w:val="es-CR"/>
        </w:rPr>
      </w:pPr>
    </w:p>
    <w:p w:rsidR="000A5B49" w:rsidRPr="00681FE5" w:rsidRDefault="000A5B49" w:rsidP="002E4F70">
      <w:pPr>
        <w:jc w:val="center"/>
        <w:rPr>
          <w:rFonts w:ascii="Arial" w:hAnsi="Arial" w:cs="Arial"/>
          <w:b/>
          <w:sz w:val="22"/>
          <w:szCs w:val="22"/>
          <w:lang w:val="es-ES"/>
        </w:rPr>
      </w:pPr>
    </w:p>
    <w:p w:rsidR="000A5B49" w:rsidRPr="00681FE5" w:rsidRDefault="00633495" w:rsidP="00FB4B4B">
      <w:pPr>
        <w:rPr>
          <w:rFonts w:ascii="Arial" w:hAnsi="Arial" w:cs="Arial"/>
          <w:b/>
          <w:sz w:val="22"/>
          <w:szCs w:val="22"/>
          <w:lang w:val="es-ES"/>
        </w:rPr>
      </w:pPr>
      <w:r w:rsidRPr="00681FE5">
        <w:rPr>
          <w:rFonts w:ascii="Arial" w:hAnsi="Arial" w:cs="Arial"/>
          <w:b/>
          <w:sz w:val="22"/>
          <w:szCs w:val="22"/>
          <w:lang w:val="es-ES"/>
        </w:rPr>
        <w:t>I</w:t>
      </w:r>
      <w:r w:rsidR="003122CB" w:rsidRPr="00681FE5">
        <w:rPr>
          <w:rFonts w:ascii="Arial" w:hAnsi="Arial" w:cs="Arial"/>
          <w:b/>
          <w:sz w:val="22"/>
          <w:szCs w:val="22"/>
          <w:lang w:val="es-ES"/>
        </w:rPr>
        <w:t>V</w:t>
      </w:r>
      <w:r w:rsidRPr="00681FE5">
        <w:rPr>
          <w:rFonts w:ascii="Arial" w:hAnsi="Arial" w:cs="Arial"/>
          <w:b/>
          <w:sz w:val="22"/>
          <w:szCs w:val="22"/>
          <w:lang w:val="es-ES"/>
        </w:rPr>
        <w:t xml:space="preserve"> </w:t>
      </w:r>
      <w:r w:rsidR="00FB4B4B" w:rsidRPr="00681FE5">
        <w:rPr>
          <w:rFonts w:ascii="Arial" w:hAnsi="Arial" w:cs="Arial"/>
          <w:b/>
          <w:sz w:val="22"/>
          <w:szCs w:val="22"/>
          <w:lang w:val="es-ES"/>
        </w:rPr>
        <w:t>OBJETO CONTRATACTUAL</w:t>
      </w:r>
      <w:r w:rsidR="00003036" w:rsidRPr="00681FE5">
        <w:rPr>
          <w:rFonts w:ascii="Arial" w:hAnsi="Arial" w:cs="Arial"/>
          <w:b/>
          <w:sz w:val="22"/>
          <w:szCs w:val="22"/>
          <w:lang w:val="es-ES"/>
        </w:rPr>
        <w:t xml:space="preserve"> (ÚNICA LÍNEA)</w:t>
      </w:r>
    </w:p>
    <w:p w:rsidR="00112E0B" w:rsidRPr="00681FE5" w:rsidRDefault="00112E0B" w:rsidP="00AD6C43">
      <w:pPr>
        <w:rPr>
          <w:rFonts w:ascii="Arial" w:hAnsi="Arial" w:cs="Arial"/>
          <w:b/>
          <w:sz w:val="22"/>
          <w:szCs w:val="22"/>
          <w:lang w:val="es-ES"/>
        </w:rPr>
      </w:pPr>
    </w:p>
    <w:p w:rsidR="00A97594" w:rsidRDefault="00003036" w:rsidP="00FB4B4B">
      <w:pPr>
        <w:jc w:val="both"/>
        <w:rPr>
          <w:rFonts w:ascii="Arial" w:hAnsi="Arial" w:cs="Arial"/>
          <w:sz w:val="22"/>
          <w:szCs w:val="22"/>
          <w:lang w:val="es-CR"/>
        </w:rPr>
      </w:pPr>
      <w:r w:rsidRPr="00681FE5">
        <w:rPr>
          <w:rFonts w:ascii="Arial" w:hAnsi="Arial" w:cs="Arial"/>
          <w:sz w:val="22"/>
          <w:szCs w:val="22"/>
          <w:lang w:val="es-CR"/>
        </w:rPr>
        <w:t>Suministro, instalación, configuración e implementación de un Sistema de Red Wlan gestionado por medio de un Servicio en la Nube</w:t>
      </w:r>
      <w:r w:rsidR="00A97594">
        <w:rPr>
          <w:rFonts w:ascii="Arial" w:hAnsi="Arial" w:cs="Arial"/>
          <w:sz w:val="22"/>
          <w:szCs w:val="22"/>
          <w:lang w:val="es-CR"/>
        </w:rPr>
        <w:t>.  Incluye: 15  Access Point AP con su respectiva licencia de funcionamiento por dos años.</w:t>
      </w:r>
    </w:p>
    <w:p w:rsidR="00A97594" w:rsidRDefault="00A97594" w:rsidP="00FB4B4B">
      <w:pPr>
        <w:jc w:val="both"/>
        <w:rPr>
          <w:rFonts w:ascii="Arial" w:hAnsi="Arial" w:cs="Arial"/>
          <w:sz w:val="22"/>
          <w:szCs w:val="22"/>
          <w:lang w:val="es-CR"/>
        </w:rPr>
      </w:pPr>
    </w:p>
    <w:p w:rsidR="00A97594" w:rsidRDefault="00A97594" w:rsidP="00FB4B4B">
      <w:pPr>
        <w:jc w:val="both"/>
        <w:rPr>
          <w:rFonts w:ascii="Arial" w:hAnsi="Arial" w:cs="Arial"/>
          <w:sz w:val="22"/>
          <w:szCs w:val="22"/>
          <w:lang w:val="es-CR"/>
        </w:rPr>
      </w:pPr>
    </w:p>
    <w:p w:rsidR="00A073E7" w:rsidRDefault="00A073E7" w:rsidP="00FB4B4B">
      <w:pPr>
        <w:jc w:val="both"/>
        <w:rPr>
          <w:rFonts w:ascii="Arial" w:hAnsi="Arial" w:cs="Arial"/>
          <w:sz w:val="22"/>
          <w:szCs w:val="22"/>
          <w:lang w:val="es-CR"/>
        </w:rPr>
      </w:pPr>
    </w:p>
    <w:p w:rsidR="00A073E7" w:rsidRDefault="00A073E7" w:rsidP="00FB4B4B">
      <w:pPr>
        <w:jc w:val="both"/>
        <w:rPr>
          <w:rFonts w:ascii="Arial" w:hAnsi="Arial" w:cs="Arial"/>
          <w:sz w:val="22"/>
          <w:szCs w:val="22"/>
          <w:lang w:val="es-CR"/>
        </w:rPr>
      </w:pPr>
    </w:p>
    <w:p w:rsidR="00A073E7" w:rsidRDefault="00A073E7" w:rsidP="00FB4B4B">
      <w:pPr>
        <w:jc w:val="both"/>
        <w:rPr>
          <w:rFonts w:ascii="Arial" w:hAnsi="Arial" w:cs="Arial"/>
          <w:sz w:val="22"/>
          <w:szCs w:val="22"/>
          <w:lang w:val="es-CR"/>
        </w:rPr>
      </w:pPr>
    </w:p>
    <w:p w:rsidR="00A073E7" w:rsidRDefault="00A073E7" w:rsidP="00FB4B4B">
      <w:pPr>
        <w:jc w:val="both"/>
        <w:rPr>
          <w:rFonts w:ascii="Arial" w:hAnsi="Arial" w:cs="Arial"/>
          <w:sz w:val="22"/>
          <w:szCs w:val="22"/>
          <w:lang w:val="es-CR"/>
        </w:rPr>
      </w:pPr>
    </w:p>
    <w:p w:rsidR="00A97594" w:rsidRPr="00681FE5" w:rsidRDefault="00A97594" w:rsidP="00FB4B4B">
      <w:pPr>
        <w:jc w:val="both"/>
        <w:rPr>
          <w:rFonts w:ascii="Arial" w:hAnsi="Arial" w:cs="Arial"/>
          <w:sz w:val="22"/>
          <w:szCs w:val="22"/>
          <w:lang w:val="es-ES"/>
        </w:rPr>
      </w:pPr>
    </w:p>
    <w:p w:rsidR="00003036" w:rsidRPr="00681FE5" w:rsidRDefault="008C271E" w:rsidP="00003036">
      <w:pPr>
        <w:rPr>
          <w:rFonts w:ascii="Arial" w:hAnsi="Arial" w:cs="Arial"/>
          <w:sz w:val="22"/>
          <w:szCs w:val="22"/>
          <w:lang w:val="es-ES"/>
        </w:rPr>
      </w:pPr>
      <w:r w:rsidRPr="00681FE5">
        <w:rPr>
          <w:rFonts w:ascii="Arial" w:hAnsi="Arial" w:cs="Arial"/>
          <w:b/>
          <w:sz w:val="22"/>
          <w:szCs w:val="22"/>
          <w:lang w:val="es-ES"/>
        </w:rPr>
        <w:lastRenderedPageBreak/>
        <w:t>Especificaciones técnicas:</w:t>
      </w:r>
    </w:p>
    <w:p w:rsidR="00003036" w:rsidRPr="00681FE5" w:rsidRDefault="00003036" w:rsidP="00003036">
      <w:pPr>
        <w:jc w:val="both"/>
        <w:rPr>
          <w:rFonts w:ascii="Arial" w:hAnsi="Arial" w:cs="Arial"/>
          <w:b/>
          <w:sz w:val="22"/>
          <w:szCs w:val="22"/>
          <w:lang w:val="es-ES"/>
        </w:rPr>
      </w:pPr>
    </w:p>
    <w:p w:rsidR="00003036" w:rsidRPr="00681FE5" w:rsidRDefault="00003036" w:rsidP="00003036">
      <w:pPr>
        <w:pStyle w:val="Default"/>
        <w:numPr>
          <w:ilvl w:val="0"/>
          <w:numId w:val="34"/>
        </w:numPr>
        <w:jc w:val="both"/>
        <w:rPr>
          <w:rFonts w:ascii="Arial" w:hAnsi="Arial" w:cs="Arial"/>
          <w:b/>
          <w:sz w:val="22"/>
          <w:szCs w:val="22"/>
          <w:u w:val="single"/>
        </w:rPr>
      </w:pPr>
      <w:r w:rsidRPr="00681FE5">
        <w:rPr>
          <w:rFonts w:ascii="Arial" w:hAnsi="Arial" w:cs="Arial"/>
          <w:b/>
          <w:sz w:val="22"/>
          <w:szCs w:val="22"/>
          <w:u w:val="single"/>
        </w:rPr>
        <w:t>Sistema de Gestión como un servicio en la Nube</w:t>
      </w:r>
    </w:p>
    <w:p w:rsidR="00003036" w:rsidRPr="00681FE5" w:rsidRDefault="00003036" w:rsidP="00003036">
      <w:pPr>
        <w:rPr>
          <w:rFonts w:ascii="Arial" w:hAnsi="Arial" w:cs="Arial"/>
          <w:sz w:val="22"/>
          <w:szCs w:val="22"/>
          <w:lang w:val="es-MX"/>
        </w:rPr>
      </w:pP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CR"/>
        </w:rPr>
      </w:pPr>
      <w:r w:rsidRPr="00681FE5">
        <w:rPr>
          <w:rFonts w:ascii="Arial" w:hAnsi="Arial" w:cs="Arial"/>
          <w:sz w:val="22"/>
          <w:szCs w:val="22"/>
          <w:lang w:val="es-ES"/>
        </w:rPr>
        <w:t>La solución de</w:t>
      </w:r>
      <w:r w:rsidR="00B21458" w:rsidRPr="00681FE5">
        <w:rPr>
          <w:rFonts w:ascii="Arial" w:hAnsi="Arial" w:cs="Arial"/>
          <w:sz w:val="22"/>
          <w:szCs w:val="22"/>
          <w:lang w:val="es-ES"/>
        </w:rPr>
        <w:t xml:space="preserve"> administración debe ser una su</w:t>
      </w:r>
      <w:r w:rsidRPr="00681FE5">
        <w:rPr>
          <w:rFonts w:ascii="Arial" w:hAnsi="Arial" w:cs="Arial"/>
          <w:sz w:val="22"/>
          <w:szCs w:val="22"/>
          <w:lang w:val="es-ES"/>
        </w:rPr>
        <w:t>scripción de software como servicio en la nube con una interfaz web, por lo tanto, d</w:t>
      </w:r>
      <w:r w:rsidRPr="00681FE5">
        <w:rPr>
          <w:rFonts w:ascii="Arial" w:hAnsi="Arial" w:cs="Arial"/>
          <w:sz w:val="22"/>
          <w:szCs w:val="22"/>
          <w:lang w:val="es-CR"/>
        </w:rPr>
        <w:t>ebe ser una solución sin controlador físico, que permita la gestión desde la nube y también de manera local.  Debe permitir seleccionar cualquiera de los APs como principal, de manera que funcione como  punto central de administración, control y monitoreo de la plataforma inalámbrica como medida de contingencia a la administración en la nube.</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MX"/>
        </w:rPr>
      </w:pPr>
      <w:r w:rsidRPr="00681FE5">
        <w:rPr>
          <w:rFonts w:ascii="Arial" w:hAnsi="Arial" w:cs="Arial"/>
          <w:sz w:val="22"/>
          <w:szCs w:val="22"/>
          <w:lang w:val="es-MX"/>
        </w:rPr>
        <w:t>La solución debe suministrar información sobre al menos, el estado y la salud de Redes, APs, puertos, clientes, alertas y logs.</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MX"/>
        </w:rPr>
      </w:pPr>
      <w:r w:rsidRPr="00681FE5">
        <w:rPr>
          <w:rFonts w:ascii="Arial" w:hAnsi="Arial" w:cs="Arial"/>
          <w:sz w:val="22"/>
          <w:szCs w:val="22"/>
          <w:lang w:val="es-MX"/>
        </w:rPr>
        <w:t>La solución debe permitir crear reportes, administrar configuraciones y administrar grupos de dispositivos de manera simple.</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MX"/>
        </w:rPr>
      </w:pPr>
      <w:r w:rsidRPr="00681FE5">
        <w:rPr>
          <w:rFonts w:ascii="Arial" w:hAnsi="Arial" w:cs="Arial"/>
          <w:sz w:val="22"/>
          <w:szCs w:val="22"/>
          <w:lang w:val="es-MX"/>
        </w:rPr>
        <w:t>La solución debe permitir el análisis de alertas de APs o clientes por medio del nombre, dirección MAC o número de serie.</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MX"/>
        </w:rPr>
      </w:pPr>
      <w:r w:rsidRPr="00681FE5">
        <w:rPr>
          <w:rFonts w:ascii="Arial" w:hAnsi="Arial" w:cs="Arial"/>
          <w:sz w:val="22"/>
          <w:szCs w:val="22"/>
          <w:lang w:val="es-MX"/>
        </w:rPr>
        <w:t xml:space="preserve">La solución debe permitir el aprovisionamiento de APs sin intervención de personal de IT, mediante el envío de dispositivos pre configurados. </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MX"/>
        </w:rPr>
      </w:pPr>
      <w:r w:rsidRPr="00681FE5">
        <w:rPr>
          <w:rFonts w:ascii="Arial" w:hAnsi="Arial" w:cs="Arial"/>
          <w:sz w:val="22"/>
          <w:szCs w:val="22"/>
          <w:lang w:val="es-MX"/>
        </w:rPr>
        <w:t>Ante un posible fallo de la plataforma Cloud o de la conexión a Internet, el servicio de red inalámbrico no debe verse interrumpido. De forma automática y sin intervención, la solución inalámbrica debe poder ser gestionada de manera local, permitiendo que se realice cualquier cambio en la configuración, así como mantener las funcionalidades de monitoreo de usuarios y de APs.</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MX"/>
        </w:rPr>
      </w:pPr>
      <w:r w:rsidRPr="00681FE5">
        <w:rPr>
          <w:rFonts w:ascii="Arial" w:hAnsi="Arial" w:cs="Arial"/>
          <w:sz w:val="22"/>
          <w:szCs w:val="22"/>
          <w:lang w:val="es-MX"/>
        </w:rPr>
        <w:t xml:space="preserve">La solución debe garantizar un nivel de servicio de 99.99%. </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CR"/>
        </w:rPr>
      </w:pPr>
      <w:r w:rsidRPr="00681FE5">
        <w:rPr>
          <w:rFonts w:ascii="Arial" w:hAnsi="Arial" w:cs="Arial"/>
          <w:sz w:val="22"/>
          <w:szCs w:val="22"/>
          <w:lang w:val="es-MX"/>
        </w:rPr>
        <w:t xml:space="preserve">Capacidad para que el AP actúe como un L2TP Access Concentrator (LAC) y que englobe en un túnel todo el tráfico de capa 2 desde el AP hasta el L2TP Network Server. </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CR"/>
        </w:rPr>
      </w:pPr>
      <w:r w:rsidRPr="00681FE5">
        <w:rPr>
          <w:rFonts w:ascii="Arial" w:hAnsi="Arial" w:cs="Arial"/>
          <w:sz w:val="22"/>
          <w:szCs w:val="22"/>
          <w:lang w:val="es-CR"/>
        </w:rPr>
        <w:t>La solución debe permitir la agregación de más puntos de acceso por medio de la adquisición de licencias adicionales que aumente la capacidad de la solución.</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CR"/>
        </w:rPr>
      </w:pPr>
      <w:r w:rsidRPr="00681FE5">
        <w:rPr>
          <w:rFonts w:ascii="Arial" w:hAnsi="Arial" w:cs="Arial"/>
          <w:sz w:val="22"/>
          <w:szCs w:val="22"/>
          <w:lang w:val="es-CR"/>
        </w:rPr>
        <w:t>La agregación de más puntos de acceso debe requerir únicamente la configuración IP de los APs, (ya sea de forma manual o por DHCP),  y estos deben configurarse de manera automática al ser conectados a la red de APs existente.</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CR"/>
        </w:rPr>
      </w:pPr>
      <w:r w:rsidRPr="00681FE5">
        <w:rPr>
          <w:rFonts w:ascii="Arial" w:hAnsi="Arial" w:cs="Arial"/>
          <w:sz w:val="22"/>
          <w:szCs w:val="22"/>
          <w:lang w:val="es-CR"/>
        </w:rPr>
        <w:t>La solución debe contar con un mecanismo que automáticamente administre las bandas de radio 2.4GHz y 5GHz, y que el mecanismo optimice el desempeño de los clientes inalámbricos y mitigue las interferencias del RF. Además, el mecanismo debe cumplir con las siguientes funcionalidades:</w:t>
      </w:r>
    </w:p>
    <w:p w:rsidR="00003036" w:rsidRPr="00681FE5" w:rsidRDefault="00003036" w:rsidP="00003036">
      <w:pPr>
        <w:pStyle w:val="Prrafodelista"/>
        <w:numPr>
          <w:ilvl w:val="1"/>
          <w:numId w:val="18"/>
        </w:numPr>
        <w:spacing w:after="200" w:line="276" w:lineRule="auto"/>
        <w:ind w:left="1800"/>
        <w:jc w:val="both"/>
        <w:rPr>
          <w:rFonts w:ascii="Arial" w:hAnsi="Arial" w:cs="Arial"/>
          <w:sz w:val="22"/>
          <w:szCs w:val="22"/>
          <w:lang w:val="es-CR"/>
        </w:rPr>
      </w:pPr>
      <w:r w:rsidRPr="00681FE5">
        <w:rPr>
          <w:rFonts w:ascii="Arial" w:hAnsi="Arial" w:cs="Arial"/>
          <w:sz w:val="22"/>
          <w:szCs w:val="22"/>
          <w:lang w:val="es-CR"/>
        </w:rPr>
        <w:t>Asegurar que cada AP utiliza el canal óptimo y el poder de transmisión adecuado para el entorno en el cual se encuentra cada AP.</w:t>
      </w:r>
    </w:p>
    <w:p w:rsidR="00003036" w:rsidRPr="00681FE5" w:rsidRDefault="00003036" w:rsidP="00003036">
      <w:pPr>
        <w:pStyle w:val="Prrafodelista"/>
        <w:numPr>
          <w:ilvl w:val="1"/>
          <w:numId w:val="18"/>
        </w:numPr>
        <w:spacing w:after="200" w:line="276" w:lineRule="auto"/>
        <w:ind w:left="1800"/>
        <w:jc w:val="both"/>
        <w:rPr>
          <w:rFonts w:ascii="Arial" w:hAnsi="Arial" w:cs="Arial"/>
          <w:sz w:val="22"/>
          <w:szCs w:val="22"/>
          <w:lang w:val="es-CR"/>
        </w:rPr>
      </w:pPr>
      <w:r w:rsidRPr="00681FE5">
        <w:rPr>
          <w:rFonts w:ascii="Arial" w:hAnsi="Arial" w:cs="Arial"/>
          <w:sz w:val="22"/>
          <w:szCs w:val="22"/>
          <w:lang w:val="es-CR"/>
        </w:rPr>
        <w:t>Manejo del tráfico prioritario en la red.</w:t>
      </w:r>
    </w:p>
    <w:p w:rsidR="00003036" w:rsidRPr="00681FE5" w:rsidRDefault="00003036" w:rsidP="00003036">
      <w:pPr>
        <w:pStyle w:val="Prrafodelista"/>
        <w:numPr>
          <w:ilvl w:val="1"/>
          <w:numId w:val="18"/>
        </w:numPr>
        <w:spacing w:after="200" w:line="276" w:lineRule="auto"/>
        <w:ind w:left="1800"/>
        <w:jc w:val="both"/>
        <w:rPr>
          <w:rFonts w:ascii="Arial" w:hAnsi="Arial" w:cs="Arial"/>
          <w:sz w:val="22"/>
          <w:szCs w:val="22"/>
          <w:lang w:val="es-CR"/>
        </w:rPr>
      </w:pPr>
      <w:r w:rsidRPr="00681FE5">
        <w:rPr>
          <w:rFonts w:ascii="Arial" w:hAnsi="Arial" w:cs="Arial"/>
          <w:sz w:val="22"/>
          <w:szCs w:val="22"/>
          <w:lang w:val="es-CR"/>
        </w:rPr>
        <w:t>Balanceo de carga entre canales.</w:t>
      </w:r>
    </w:p>
    <w:p w:rsidR="00003036" w:rsidRPr="00681FE5" w:rsidRDefault="00003036" w:rsidP="00003036">
      <w:pPr>
        <w:pStyle w:val="Prrafodelista"/>
        <w:numPr>
          <w:ilvl w:val="1"/>
          <w:numId w:val="18"/>
        </w:numPr>
        <w:spacing w:after="200" w:line="276" w:lineRule="auto"/>
        <w:ind w:left="1800"/>
        <w:jc w:val="both"/>
        <w:rPr>
          <w:rFonts w:ascii="Arial" w:hAnsi="Arial" w:cs="Arial"/>
          <w:sz w:val="22"/>
          <w:szCs w:val="22"/>
          <w:lang w:val="es-CR"/>
        </w:rPr>
      </w:pPr>
      <w:r w:rsidRPr="00681FE5">
        <w:rPr>
          <w:rFonts w:ascii="Arial" w:hAnsi="Arial" w:cs="Arial"/>
          <w:sz w:val="22"/>
          <w:szCs w:val="22"/>
          <w:lang w:val="es-CR"/>
        </w:rPr>
        <w:t xml:space="preserve">Reunir continuamente parámetros de rendimiento de las sesiones de los dispositivos móviles y utilizar esta información para asociar al usuario de forma inteligente al AP más cercano y de mejor cobertura.  </w:t>
      </w:r>
    </w:p>
    <w:p w:rsidR="00003036" w:rsidRPr="00681FE5" w:rsidRDefault="00003036" w:rsidP="00003036">
      <w:pPr>
        <w:pStyle w:val="Prrafodelista"/>
        <w:numPr>
          <w:ilvl w:val="1"/>
          <w:numId w:val="18"/>
        </w:numPr>
        <w:spacing w:after="200" w:line="276" w:lineRule="auto"/>
        <w:ind w:left="1800"/>
        <w:jc w:val="both"/>
        <w:rPr>
          <w:rFonts w:ascii="Arial" w:hAnsi="Arial" w:cs="Arial"/>
          <w:sz w:val="22"/>
          <w:szCs w:val="22"/>
        </w:rPr>
      </w:pPr>
      <w:r w:rsidRPr="00681FE5">
        <w:rPr>
          <w:rFonts w:ascii="Arial" w:hAnsi="Arial" w:cs="Arial"/>
          <w:sz w:val="22"/>
          <w:szCs w:val="22"/>
        </w:rPr>
        <w:t>Capacidad de realizar Band Steering.</w:t>
      </w:r>
    </w:p>
    <w:p w:rsidR="00003036" w:rsidRPr="00681FE5" w:rsidRDefault="00003036" w:rsidP="00003036">
      <w:pPr>
        <w:pStyle w:val="Prrafodelista"/>
        <w:numPr>
          <w:ilvl w:val="1"/>
          <w:numId w:val="18"/>
        </w:numPr>
        <w:spacing w:after="200" w:line="276" w:lineRule="auto"/>
        <w:ind w:left="1800"/>
        <w:jc w:val="both"/>
        <w:rPr>
          <w:rFonts w:ascii="Arial" w:hAnsi="Arial" w:cs="Arial"/>
          <w:sz w:val="22"/>
          <w:szCs w:val="22"/>
          <w:lang w:val="es-CR"/>
        </w:rPr>
      </w:pPr>
      <w:r w:rsidRPr="00681FE5">
        <w:rPr>
          <w:rFonts w:ascii="Arial" w:hAnsi="Arial" w:cs="Arial"/>
          <w:sz w:val="22"/>
          <w:szCs w:val="22"/>
          <w:lang w:val="es-CR"/>
        </w:rPr>
        <w:t>Aplicación de controles de QoS.</w:t>
      </w:r>
    </w:p>
    <w:p w:rsidR="00003036" w:rsidRPr="00681FE5" w:rsidRDefault="00003036" w:rsidP="00003036">
      <w:pPr>
        <w:pStyle w:val="Prrafodelista"/>
        <w:numPr>
          <w:ilvl w:val="1"/>
          <w:numId w:val="18"/>
        </w:numPr>
        <w:spacing w:after="200" w:line="276" w:lineRule="auto"/>
        <w:ind w:left="1800"/>
        <w:jc w:val="both"/>
        <w:rPr>
          <w:rFonts w:ascii="Arial" w:hAnsi="Arial" w:cs="Arial"/>
          <w:sz w:val="22"/>
          <w:szCs w:val="22"/>
          <w:lang w:val="es-CR"/>
        </w:rPr>
      </w:pPr>
      <w:r w:rsidRPr="00681FE5">
        <w:rPr>
          <w:rFonts w:ascii="Arial" w:hAnsi="Arial" w:cs="Arial"/>
          <w:sz w:val="22"/>
          <w:szCs w:val="22"/>
          <w:lang w:val="es-CR"/>
        </w:rPr>
        <w:lastRenderedPageBreak/>
        <w:t>Capacidad para proveer a todos los clientes un acceso equitativo al medio inalámbrico, sin importar el tipo de cliente, la capacidad, sistema operativo; evitando de esta manera que algunos clientes acaparen los recursos a expensas de otros clientes.</w:t>
      </w:r>
    </w:p>
    <w:p w:rsidR="00003036" w:rsidRPr="00681FE5" w:rsidRDefault="00003036" w:rsidP="00003036">
      <w:pPr>
        <w:pStyle w:val="Prrafodelista"/>
        <w:numPr>
          <w:ilvl w:val="1"/>
          <w:numId w:val="18"/>
        </w:numPr>
        <w:spacing w:after="200" w:line="276" w:lineRule="auto"/>
        <w:ind w:left="1800"/>
        <w:jc w:val="both"/>
        <w:rPr>
          <w:rFonts w:ascii="Arial" w:hAnsi="Arial" w:cs="Arial"/>
          <w:sz w:val="22"/>
          <w:szCs w:val="22"/>
          <w:lang w:val="es-CR"/>
        </w:rPr>
      </w:pPr>
      <w:r w:rsidRPr="00681FE5">
        <w:rPr>
          <w:rFonts w:ascii="Arial" w:hAnsi="Arial" w:cs="Arial"/>
          <w:sz w:val="22"/>
          <w:szCs w:val="22"/>
          <w:lang w:val="es-CR"/>
        </w:rPr>
        <w:t>Debe tener capacidad de detección automática de aplicaciones, de manera que distingue entre voz, video y datos, para asignación apropiada de mecanismos de QoS.</w:t>
      </w:r>
    </w:p>
    <w:p w:rsidR="00003036" w:rsidRPr="00681FE5" w:rsidRDefault="00003036" w:rsidP="00003036">
      <w:pPr>
        <w:pStyle w:val="Prrafodelista"/>
        <w:spacing w:after="200" w:line="276" w:lineRule="auto"/>
        <w:ind w:left="1800"/>
        <w:jc w:val="both"/>
        <w:rPr>
          <w:rFonts w:ascii="Arial" w:hAnsi="Arial" w:cs="Arial"/>
          <w:sz w:val="22"/>
          <w:szCs w:val="22"/>
          <w:lang w:val="es-CR"/>
        </w:rPr>
      </w:pP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CR"/>
        </w:rPr>
      </w:pPr>
      <w:r w:rsidRPr="00681FE5">
        <w:rPr>
          <w:rFonts w:ascii="Arial" w:hAnsi="Arial" w:cs="Arial"/>
          <w:sz w:val="22"/>
          <w:szCs w:val="22"/>
          <w:lang w:val="es-CR"/>
        </w:rPr>
        <w:t>Capacidad para mantener de manera aislada un SSID para visitantes, de manera que esta no tenga comunicación alguna con las demás redes inalámbricas de la solución.</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lang w:val="es-MX"/>
        </w:rPr>
        <w:t>Los Access Points deben tener la posibilidad de trabajar en un entorno sin controlador, pero además, deben permitir la conversión a APs capaces de ser administrados por un controlador físico.</w:t>
      </w:r>
    </w:p>
    <w:p w:rsidR="00003036" w:rsidRPr="00681FE5" w:rsidRDefault="00003036" w:rsidP="00003036">
      <w:pPr>
        <w:pStyle w:val="Default"/>
        <w:ind w:left="1080"/>
        <w:jc w:val="both"/>
        <w:rPr>
          <w:rFonts w:ascii="Arial" w:hAnsi="Arial" w:cs="Arial"/>
          <w:sz w:val="22"/>
          <w:szCs w:val="22"/>
        </w:rPr>
      </w:pPr>
    </w:p>
    <w:p w:rsidR="00003036" w:rsidRPr="00681FE5" w:rsidRDefault="00003036" w:rsidP="00003036">
      <w:pPr>
        <w:pStyle w:val="Default"/>
        <w:ind w:left="720"/>
        <w:jc w:val="both"/>
        <w:rPr>
          <w:rFonts w:ascii="Arial" w:hAnsi="Arial" w:cs="Arial"/>
          <w:sz w:val="22"/>
          <w:szCs w:val="22"/>
        </w:rPr>
      </w:pPr>
    </w:p>
    <w:p w:rsidR="00003036" w:rsidRPr="00681FE5" w:rsidRDefault="00003036" w:rsidP="00003036">
      <w:pPr>
        <w:pStyle w:val="Default"/>
        <w:numPr>
          <w:ilvl w:val="0"/>
          <w:numId w:val="34"/>
        </w:numPr>
        <w:jc w:val="both"/>
        <w:rPr>
          <w:rFonts w:ascii="Arial" w:hAnsi="Arial" w:cs="Arial"/>
          <w:b/>
          <w:sz w:val="22"/>
          <w:szCs w:val="22"/>
          <w:u w:val="single"/>
        </w:rPr>
      </w:pPr>
      <w:r w:rsidRPr="00681FE5">
        <w:rPr>
          <w:rFonts w:ascii="Arial" w:hAnsi="Arial" w:cs="Arial"/>
          <w:b/>
          <w:sz w:val="22"/>
          <w:szCs w:val="22"/>
          <w:u w:val="single"/>
        </w:rPr>
        <w:t>Dispositivos  Access Point – AP: Cantidad requerida: 15</w:t>
      </w:r>
    </w:p>
    <w:p w:rsidR="00003036" w:rsidRPr="00681FE5" w:rsidRDefault="00003036" w:rsidP="00003036">
      <w:pPr>
        <w:pStyle w:val="Prrafodelista"/>
        <w:jc w:val="both"/>
        <w:rPr>
          <w:rFonts w:ascii="Arial" w:hAnsi="Arial" w:cs="Arial"/>
          <w:sz w:val="22"/>
          <w:szCs w:val="22"/>
        </w:rPr>
      </w:pP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Los APs deben soportar autenticación utilizando pre-shared keys ó 802.1x, la cual utilice autorización WPA2 y la utilización de un servidor RADIUS externo o interno.</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Cada AP debe ser capaz de mantener una instancia de servidor RADIUS, de manera que pueda mantener una base de datos de al menos 256 usuarios. El administrador de la plataforma debe poder cargar certificados y terminar EAP-PEAP, EAP-TTLS y LEAP.</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La solución debe ofrecer autenticación por medio de portal cautivo para la red de visitas. Debe poder seleccionarse entre las siguientes opciones:</w:t>
      </w:r>
    </w:p>
    <w:p w:rsidR="00003036" w:rsidRPr="00681FE5" w:rsidRDefault="00003036" w:rsidP="00003036">
      <w:pPr>
        <w:pStyle w:val="Default"/>
        <w:numPr>
          <w:ilvl w:val="0"/>
          <w:numId w:val="32"/>
        </w:numPr>
        <w:ind w:left="1800"/>
        <w:jc w:val="both"/>
        <w:rPr>
          <w:rFonts w:ascii="Arial" w:hAnsi="Arial" w:cs="Arial"/>
          <w:sz w:val="22"/>
          <w:szCs w:val="22"/>
        </w:rPr>
      </w:pPr>
      <w:r w:rsidRPr="00681FE5">
        <w:rPr>
          <w:rFonts w:ascii="Arial" w:hAnsi="Arial" w:cs="Arial"/>
          <w:sz w:val="22"/>
          <w:szCs w:val="22"/>
        </w:rPr>
        <w:t>Un portal cautivo interno del Virtual Controller con autenticación por medio de credenciales.</w:t>
      </w:r>
    </w:p>
    <w:p w:rsidR="00003036" w:rsidRPr="00681FE5" w:rsidRDefault="00003036" w:rsidP="00003036">
      <w:pPr>
        <w:pStyle w:val="Default"/>
        <w:numPr>
          <w:ilvl w:val="0"/>
          <w:numId w:val="33"/>
        </w:numPr>
        <w:ind w:left="1788"/>
        <w:jc w:val="both"/>
        <w:rPr>
          <w:rFonts w:ascii="Arial" w:hAnsi="Arial" w:cs="Arial"/>
          <w:sz w:val="22"/>
          <w:szCs w:val="22"/>
        </w:rPr>
      </w:pPr>
      <w:r w:rsidRPr="00681FE5">
        <w:rPr>
          <w:rFonts w:ascii="Arial" w:hAnsi="Arial" w:cs="Arial"/>
          <w:sz w:val="22"/>
          <w:szCs w:val="22"/>
        </w:rPr>
        <w:t>Un portal cautivo interno del Virtual Controller sin autenticación.</w:t>
      </w:r>
    </w:p>
    <w:p w:rsidR="00003036" w:rsidRPr="00681FE5" w:rsidRDefault="00003036" w:rsidP="00003036">
      <w:pPr>
        <w:pStyle w:val="Default"/>
        <w:numPr>
          <w:ilvl w:val="0"/>
          <w:numId w:val="33"/>
        </w:numPr>
        <w:ind w:left="1788"/>
        <w:jc w:val="both"/>
        <w:rPr>
          <w:rFonts w:ascii="Arial" w:hAnsi="Arial" w:cs="Arial"/>
          <w:sz w:val="22"/>
          <w:szCs w:val="22"/>
        </w:rPr>
      </w:pPr>
      <w:r w:rsidRPr="00681FE5">
        <w:rPr>
          <w:rFonts w:ascii="Arial" w:hAnsi="Arial" w:cs="Arial"/>
          <w:sz w:val="22"/>
          <w:szCs w:val="22"/>
        </w:rPr>
        <w:t>Utilizar un portal cautivo externo.</w:t>
      </w:r>
    </w:p>
    <w:p w:rsidR="00003036" w:rsidRPr="00681FE5" w:rsidRDefault="00003036" w:rsidP="00003036">
      <w:pPr>
        <w:pStyle w:val="Default"/>
        <w:numPr>
          <w:ilvl w:val="1"/>
          <w:numId w:val="18"/>
        </w:numPr>
        <w:ind w:left="1800"/>
        <w:jc w:val="both"/>
        <w:rPr>
          <w:rFonts w:ascii="Arial" w:hAnsi="Arial" w:cs="Arial"/>
          <w:sz w:val="22"/>
          <w:szCs w:val="22"/>
        </w:rPr>
      </w:pPr>
      <w:r w:rsidRPr="00681FE5">
        <w:rPr>
          <w:rFonts w:ascii="Arial" w:hAnsi="Arial" w:cs="Arial"/>
          <w:sz w:val="22"/>
          <w:szCs w:val="22"/>
        </w:rPr>
        <w:t>La autenticación de usuarios para portal cautivo podrá realizarse por medio de la consulta a la base de datos interna de la solución inalámbrica, o bien, consultando a un servidor externo tipo RADIUS o LDAP.</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Debe soportar estándares como WEP, TKIP y AES como métodos de encriptación para el tráfico inalámbrico.</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 xml:space="preserve">La solución debe poder integrarse con una interfaz XML API para el envío de comandos XML desde un servidor externo hacia el AP. Los comandos pueden ser usados para agregar, borrar, autenticar o colocar en lista negra a un usuario o cliente. </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 xml:space="preserve">La solución debe poder integrarse con un servidor NTP. </w:t>
      </w:r>
    </w:p>
    <w:p w:rsidR="00003036" w:rsidRPr="00681FE5" w:rsidRDefault="00003036" w:rsidP="00003036">
      <w:pPr>
        <w:pStyle w:val="Default"/>
        <w:ind w:left="720"/>
        <w:jc w:val="both"/>
        <w:rPr>
          <w:rFonts w:ascii="Arial" w:hAnsi="Arial" w:cs="Arial"/>
          <w:b/>
          <w:i/>
          <w:sz w:val="22"/>
          <w:szCs w:val="22"/>
        </w:rPr>
      </w:pPr>
    </w:p>
    <w:p w:rsidR="00003036" w:rsidRPr="00681FE5" w:rsidRDefault="00003036" w:rsidP="00003036">
      <w:pPr>
        <w:pStyle w:val="Default"/>
        <w:ind w:left="720"/>
        <w:jc w:val="both"/>
        <w:rPr>
          <w:rFonts w:ascii="Arial" w:hAnsi="Arial" w:cs="Arial"/>
          <w:b/>
          <w:i/>
          <w:sz w:val="22"/>
          <w:szCs w:val="22"/>
        </w:rPr>
      </w:pPr>
      <w:r w:rsidRPr="00681FE5">
        <w:rPr>
          <w:rFonts w:ascii="Arial" w:hAnsi="Arial" w:cs="Arial"/>
          <w:b/>
          <w:i/>
          <w:sz w:val="22"/>
          <w:szCs w:val="22"/>
        </w:rPr>
        <w:t>Firewall Integrado</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La solución debe contar con un firewall integrado que inspeccione tráfico de sesiones de usuario y permita o deniegue el tráfico antes de que atraviese la red.</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El firewall integrado permite la creación de políticas y previene que los usuarios no autorizados accedan la red.</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 xml:space="preserve">La solución debe permitir la configuración de políticas de firewall para el tráfico entrante desde los puertos de Uplink de los APs. </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El firewall integrado debe poder aplicar controles de ancho de banda diferentes para cada SSID configurado.</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lastRenderedPageBreak/>
        <w:t>Deben poder crearse políticas basado en: Red, aplicación, categoría de aplicaciones, categoría web o reputación web.</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 xml:space="preserve">Debe permitir la creación de reglas de los siguientes tipos: </w:t>
      </w:r>
    </w:p>
    <w:p w:rsidR="00003036" w:rsidRPr="00681FE5" w:rsidRDefault="00003036" w:rsidP="00003036">
      <w:pPr>
        <w:pStyle w:val="Default"/>
        <w:numPr>
          <w:ilvl w:val="1"/>
          <w:numId w:val="18"/>
        </w:numPr>
        <w:ind w:left="1800"/>
        <w:jc w:val="both"/>
        <w:rPr>
          <w:rFonts w:ascii="Arial" w:hAnsi="Arial" w:cs="Arial"/>
          <w:sz w:val="22"/>
          <w:szCs w:val="22"/>
        </w:rPr>
      </w:pPr>
      <w:r w:rsidRPr="00681FE5">
        <w:rPr>
          <w:rFonts w:ascii="Arial" w:hAnsi="Arial" w:cs="Arial"/>
          <w:sz w:val="22"/>
          <w:szCs w:val="22"/>
        </w:rPr>
        <w:t>Control de acceso.</w:t>
      </w:r>
    </w:p>
    <w:p w:rsidR="00003036" w:rsidRPr="00681FE5" w:rsidRDefault="00003036" w:rsidP="00003036">
      <w:pPr>
        <w:pStyle w:val="Default"/>
        <w:numPr>
          <w:ilvl w:val="1"/>
          <w:numId w:val="18"/>
        </w:numPr>
        <w:ind w:left="1800"/>
        <w:jc w:val="both"/>
        <w:rPr>
          <w:rFonts w:ascii="Arial" w:hAnsi="Arial" w:cs="Arial"/>
          <w:sz w:val="22"/>
          <w:szCs w:val="22"/>
        </w:rPr>
      </w:pPr>
      <w:r w:rsidRPr="00681FE5">
        <w:rPr>
          <w:rFonts w:ascii="Arial" w:hAnsi="Arial" w:cs="Arial"/>
          <w:sz w:val="22"/>
          <w:szCs w:val="22"/>
        </w:rPr>
        <w:t>Asignación de VLANS.</w:t>
      </w:r>
    </w:p>
    <w:p w:rsidR="00003036" w:rsidRPr="00681FE5" w:rsidRDefault="00003036" w:rsidP="00003036">
      <w:pPr>
        <w:pStyle w:val="Default"/>
        <w:numPr>
          <w:ilvl w:val="1"/>
          <w:numId w:val="18"/>
        </w:numPr>
        <w:ind w:left="1800"/>
        <w:jc w:val="both"/>
        <w:rPr>
          <w:rFonts w:ascii="Arial" w:hAnsi="Arial" w:cs="Arial"/>
          <w:sz w:val="22"/>
          <w:szCs w:val="22"/>
        </w:rPr>
      </w:pPr>
      <w:r w:rsidRPr="00681FE5">
        <w:rPr>
          <w:rFonts w:ascii="Arial" w:hAnsi="Arial" w:cs="Arial"/>
          <w:sz w:val="22"/>
          <w:szCs w:val="22"/>
        </w:rPr>
        <w:t>Portal cautivo.</w:t>
      </w:r>
    </w:p>
    <w:p w:rsidR="00003036" w:rsidRPr="00681FE5" w:rsidRDefault="00003036" w:rsidP="00003036">
      <w:pPr>
        <w:pStyle w:val="Default"/>
        <w:numPr>
          <w:ilvl w:val="1"/>
          <w:numId w:val="18"/>
        </w:numPr>
        <w:ind w:left="1800"/>
        <w:jc w:val="both"/>
        <w:rPr>
          <w:rFonts w:ascii="Arial" w:hAnsi="Arial" w:cs="Arial"/>
          <w:sz w:val="22"/>
          <w:szCs w:val="22"/>
        </w:rPr>
      </w:pPr>
      <w:r w:rsidRPr="00681FE5">
        <w:rPr>
          <w:rFonts w:ascii="Arial" w:hAnsi="Arial" w:cs="Arial"/>
          <w:sz w:val="22"/>
          <w:szCs w:val="22"/>
        </w:rPr>
        <w:t>CALEA.</w:t>
      </w:r>
    </w:p>
    <w:p w:rsidR="00003036" w:rsidRPr="00681FE5" w:rsidRDefault="00003036" w:rsidP="00003036">
      <w:pPr>
        <w:pStyle w:val="Default"/>
        <w:numPr>
          <w:ilvl w:val="1"/>
          <w:numId w:val="18"/>
        </w:numPr>
        <w:ind w:left="1800"/>
        <w:jc w:val="both"/>
        <w:rPr>
          <w:rFonts w:ascii="Arial" w:hAnsi="Arial" w:cs="Arial"/>
          <w:sz w:val="22"/>
          <w:szCs w:val="22"/>
        </w:rPr>
      </w:pPr>
      <w:r w:rsidRPr="00681FE5">
        <w:rPr>
          <w:rFonts w:ascii="Arial" w:hAnsi="Arial" w:cs="Arial"/>
          <w:sz w:val="22"/>
          <w:szCs w:val="22"/>
        </w:rPr>
        <w:t>Control de ancho de banda.</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Debe poder registrar un evento al aplicar una regla de firewall, así como la agregación de un usuario a lista negra y la aplicación de calidad de servicio.</w:t>
      </w:r>
    </w:p>
    <w:p w:rsidR="00003036" w:rsidRPr="00681FE5" w:rsidRDefault="00003036" w:rsidP="00003036">
      <w:pPr>
        <w:pStyle w:val="Default"/>
        <w:ind w:left="360"/>
        <w:jc w:val="both"/>
        <w:rPr>
          <w:rFonts w:ascii="Arial" w:hAnsi="Arial" w:cs="Arial"/>
          <w:sz w:val="22"/>
          <w:szCs w:val="22"/>
        </w:rPr>
      </w:pPr>
    </w:p>
    <w:p w:rsidR="00003036" w:rsidRPr="00681FE5" w:rsidRDefault="00003036" w:rsidP="00003036">
      <w:pPr>
        <w:pStyle w:val="Default"/>
        <w:ind w:left="720"/>
        <w:jc w:val="both"/>
        <w:rPr>
          <w:rFonts w:ascii="Arial" w:hAnsi="Arial" w:cs="Arial"/>
          <w:b/>
          <w:i/>
          <w:sz w:val="22"/>
          <w:szCs w:val="22"/>
        </w:rPr>
      </w:pPr>
      <w:r w:rsidRPr="00681FE5">
        <w:rPr>
          <w:rFonts w:ascii="Arial" w:hAnsi="Arial" w:cs="Arial"/>
          <w:b/>
          <w:i/>
          <w:sz w:val="22"/>
          <w:szCs w:val="22"/>
        </w:rPr>
        <w:t>Separación de Tráfico</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La plataforma debe soportar la creación de al menos 6 SSID’s por Virtual Controller, brindando la facilidad de mantener separado el tráfico entre los SSIDs, basados en roles o tipos de tráfico.</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El tráfico de voz y video puede ser asignado a un SSID específico y puede dársele prioridad. La solución debe ofrecer la opción para crear por medio de wizard, un SSID especial para red de voz y que de manera automática se establezca el ALG apropiado y se le asigne el parámetro más alto de QoS.</w:t>
      </w:r>
    </w:p>
    <w:p w:rsidR="008F157F" w:rsidRPr="00681FE5" w:rsidRDefault="008F157F" w:rsidP="00003036">
      <w:pPr>
        <w:pStyle w:val="Default"/>
        <w:ind w:left="1080"/>
        <w:jc w:val="both"/>
        <w:rPr>
          <w:rFonts w:ascii="Arial" w:hAnsi="Arial" w:cs="Arial"/>
          <w:sz w:val="22"/>
          <w:szCs w:val="22"/>
        </w:rPr>
      </w:pPr>
    </w:p>
    <w:p w:rsidR="00003036" w:rsidRPr="00681FE5" w:rsidRDefault="00003036" w:rsidP="00003036">
      <w:pPr>
        <w:pStyle w:val="Default"/>
        <w:ind w:left="720"/>
        <w:jc w:val="both"/>
        <w:rPr>
          <w:rFonts w:ascii="Arial" w:hAnsi="Arial" w:cs="Arial"/>
          <w:b/>
          <w:i/>
          <w:sz w:val="22"/>
          <w:szCs w:val="22"/>
          <w:lang w:val="en-US"/>
        </w:rPr>
      </w:pPr>
      <w:r w:rsidRPr="00681FE5">
        <w:rPr>
          <w:rFonts w:ascii="Arial" w:hAnsi="Arial" w:cs="Arial"/>
          <w:b/>
          <w:i/>
          <w:sz w:val="22"/>
          <w:szCs w:val="22"/>
          <w:lang w:val="en-US"/>
        </w:rPr>
        <w:t>Wireless Intrusion Protection.</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La solución debe incluir un sistema de protección de intrusos inalámbricos que salvaguarde la red de rogue APs y clientes no autorizados, así como otros dispositivos que puedan perjudicar la operación normal de la red.</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El sistema de Protección de Intrusos debe tener la capacidad de generar registros acerca de APs y clientes no autorizados.</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 xml:space="preserve">Se debe tener la posibilidad para deshabilitar la opción de que se agreguen más APs y que estos se unan automáticamente a la plataforma inalámbrica, de manera que solamente APs específicos están autorizados a formar parte de la solución. </w:t>
      </w:r>
    </w:p>
    <w:p w:rsidR="00003036" w:rsidRPr="00681FE5" w:rsidRDefault="00003036" w:rsidP="00003036">
      <w:pPr>
        <w:ind w:left="360"/>
        <w:rPr>
          <w:rFonts w:ascii="Arial" w:hAnsi="Arial" w:cs="Arial"/>
          <w:sz w:val="22"/>
          <w:szCs w:val="22"/>
          <w:lang w:val="es-CR"/>
        </w:rPr>
      </w:pPr>
    </w:p>
    <w:p w:rsidR="00003036" w:rsidRPr="00681FE5" w:rsidRDefault="00003036" w:rsidP="00003036">
      <w:pPr>
        <w:ind w:left="720"/>
        <w:rPr>
          <w:rFonts w:ascii="Arial" w:hAnsi="Arial" w:cs="Arial"/>
          <w:b/>
          <w:i/>
          <w:sz w:val="22"/>
          <w:szCs w:val="22"/>
        </w:rPr>
      </w:pPr>
      <w:r w:rsidRPr="00681FE5">
        <w:rPr>
          <w:rFonts w:ascii="Arial" w:hAnsi="Arial" w:cs="Arial"/>
          <w:b/>
          <w:i/>
          <w:sz w:val="22"/>
          <w:szCs w:val="22"/>
        </w:rPr>
        <w:t>Content Filtering</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La solución ofertada debe poder ser integrada con OpenDNS para implementar filtrado de contenido, misspelling correction y protección contra phising.</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 xml:space="preserve">EL filtrado de contenido debe permitir la creación de políticas de acceso a Internet que permitan o denieguen el acceso a páginas web, basado en categorías o ratings de seguridad. </w:t>
      </w:r>
    </w:p>
    <w:p w:rsidR="00003036" w:rsidRPr="00681FE5" w:rsidRDefault="00003036" w:rsidP="00003036">
      <w:pPr>
        <w:pStyle w:val="Default"/>
        <w:numPr>
          <w:ilvl w:val="0"/>
          <w:numId w:val="18"/>
        </w:numPr>
        <w:ind w:left="1080"/>
        <w:jc w:val="both"/>
        <w:rPr>
          <w:rFonts w:ascii="Arial" w:hAnsi="Arial" w:cs="Arial"/>
          <w:sz w:val="22"/>
          <w:szCs w:val="22"/>
        </w:rPr>
      </w:pPr>
      <w:r w:rsidRPr="00681FE5">
        <w:rPr>
          <w:rFonts w:ascii="Arial" w:hAnsi="Arial" w:cs="Arial"/>
          <w:sz w:val="22"/>
          <w:szCs w:val="22"/>
        </w:rPr>
        <w:t>Los APs deben tener la capacidad de almacenar respuestas de los servidores de OpenDNS. Cuando un usuario solicita acceso a internet, el AP revisa primero su caché en busca de registros previos antes de hacer la consulta a OpenDNS.</w:t>
      </w:r>
    </w:p>
    <w:p w:rsidR="00003036" w:rsidRPr="00681FE5" w:rsidRDefault="00003036" w:rsidP="00003036">
      <w:pPr>
        <w:ind w:left="360"/>
        <w:rPr>
          <w:rFonts w:ascii="Arial" w:hAnsi="Arial" w:cs="Arial"/>
          <w:sz w:val="22"/>
          <w:szCs w:val="22"/>
          <w:lang w:val="es-CR"/>
        </w:rPr>
      </w:pPr>
    </w:p>
    <w:p w:rsidR="00003036" w:rsidRPr="00681FE5" w:rsidRDefault="00003036" w:rsidP="00003036">
      <w:pPr>
        <w:ind w:left="720"/>
        <w:rPr>
          <w:rFonts w:ascii="Arial" w:hAnsi="Arial" w:cs="Arial"/>
          <w:b/>
          <w:i/>
          <w:sz w:val="22"/>
          <w:szCs w:val="22"/>
        </w:rPr>
      </w:pPr>
      <w:r w:rsidRPr="00681FE5">
        <w:rPr>
          <w:rFonts w:ascii="Arial" w:hAnsi="Arial" w:cs="Arial"/>
          <w:b/>
          <w:i/>
          <w:sz w:val="22"/>
          <w:szCs w:val="22"/>
        </w:rPr>
        <w:t>Operating System (OS) Fingerprinting</w:t>
      </w:r>
    </w:p>
    <w:p w:rsidR="00003036" w:rsidRPr="00681FE5" w:rsidRDefault="00003036" w:rsidP="00003036">
      <w:pPr>
        <w:pStyle w:val="Prrafodelista"/>
        <w:numPr>
          <w:ilvl w:val="0"/>
          <w:numId w:val="18"/>
        </w:numPr>
        <w:spacing w:after="200" w:line="276" w:lineRule="auto"/>
        <w:ind w:left="1080"/>
        <w:rPr>
          <w:rFonts w:ascii="Arial" w:hAnsi="Arial" w:cs="Arial"/>
          <w:sz w:val="22"/>
          <w:szCs w:val="22"/>
          <w:lang w:val="es-CR"/>
        </w:rPr>
      </w:pPr>
      <w:r w:rsidRPr="00681FE5">
        <w:rPr>
          <w:rFonts w:ascii="Arial" w:hAnsi="Arial" w:cs="Arial"/>
          <w:sz w:val="22"/>
          <w:szCs w:val="22"/>
          <w:lang w:val="es-CR"/>
        </w:rPr>
        <w:t>La solución debe poseer características que le permitan reconocer  cuál sistema operativo está ejecutando el dispositivo del usuario final.</w:t>
      </w:r>
    </w:p>
    <w:p w:rsidR="00003036" w:rsidRPr="00681FE5" w:rsidRDefault="00003036" w:rsidP="00003036">
      <w:pPr>
        <w:ind w:left="720"/>
        <w:rPr>
          <w:rFonts w:ascii="Arial" w:hAnsi="Arial" w:cs="Arial"/>
          <w:b/>
          <w:i/>
          <w:sz w:val="22"/>
          <w:szCs w:val="22"/>
        </w:rPr>
      </w:pPr>
      <w:r w:rsidRPr="00681FE5">
        <w:rPr>
          <w:rFonts w:ascii="Arial" w:hAnsi="Arial" w:cs="Arial"/>
          <w:b/>
          <w:i/>
          <w:sz w:val="22"/>
          <w:szCs w:val="22"/>
        </w:rPr>
        <w:t>AirWave Management</w:t>
      </w:r>
    </w:p>
    <w:p w:rsidR="00003036" w:rsidRPr="00681FE5" w:rsidRDefault="00003036" w:rsidP="00003036">
      <w:pPr>
        <w:pStyle w:val="Prrafodelista"/>
        <w:numPr>
          <w:ilvl w:val="0"/>
          <w:numId w:val="18"/>
        </w:numPr>
        <w:spacing w:after="200" w:line="276" w:lineRule="auto"/>
        <w:ind w:left="1080"/>
        <w:jc w:val="both"/>
        <w:rPr>
          <w:rFonts w:ascii="Arial" w:hAnsi="Arial" w:cs="Arial"/>
          <w:sz w:val="22"/>
          <w:szCs w:val="22"/>
          <w:lang w:val="es-CR"/>
        </w:rPr>
      </w:pPr>
      <w:r w:rsidRPr="00681FE5">
        <w:rPr>
          <w:rFonts w:ascii="Arial" w:hAnsi="Arial" w:cs="Arial"/>
          <w:sz w:val="22"/>
          <w:szCs w:val="22"/>
          <w:lang w:val="es-CR"/>
        </w:rPr>
        <w:t>La solución debe ser capaz de ser manipulada desde una consola externa, que permita aplicar la configuración, administración y monitoreo desde un punto centralizado, en caso de crecimiento en cuanto a sedes o ubicaciones geográficas.</w:t>
      </w:r>
    </w:p>
    <w:p w:rsidR="00003036" w:rsidRPr="00681FE5" w:rsidRDefault="00003036" w:rsidP="00003036">
      <w:pPr>
        <w:pStyle w:val="Prrafodelista"/>
        <w:numPr>
          <w:ilvl w:val="0"/>
          <w:numId w:val="30"/>
        </w:numPr>
        <w:spacing w:after="200" w:line="276" w:lineRule="auto"/>
        <w:ind w:left="1080"/>
        <w:jc w:val="both"/>
        <w:rPr>
          <w:rFonts w:ascii="Arial" w:hAnsi="Arial" w:cs="Arial"/>
          <w:b/>
          <w:sz w:val="22"/>
          <w:szCs w:val="22"/>
          <w:u w:val="single"/>
          <w:lang w:val="es-CR"/>
        </w:rPr>
      </w:pPr>
      <w:r w:rsidRPr="00681FE5">
        <w:rPr>
          <w:rFonts w:ascii="Arial" w:hAnsi="Arial" w:cs="Arial"/>
          <w:sz w:val="22"/>
          <w:szCs w:val="22"/>
          <w:lang w:val="es-CR"/>
        </w:rPr>
        <w:t>Los puntos de acceso deben manejar al menos los estándares:</w:t>
      </w:r>
    </w:p>
    <w:p w:rsidR="00003036" w:rsidRPr="00681FE5" w:rsidRDefault="00003036" w:rsidP="00003036">
      <w:pPr>
        <w:pStyle w:val="Prrafodelista"/>
        <w:numPr>
          <w:ilvl w:val="1"/>
          <w:numId w:val="30"/>
        </w:numPr>
        <w:ind w:left="1800"/>
        <w:rPr>
          <w:rFonts w:ascii="Arial" w:hAnsi="Arial" w:cs="Arial"/>
          <w:sz w:val="22"/>
          <w:szCs w:val="22"/>
        </w:rPr>
      </w:pPr>
      <w:r w:rsidRPr="00681FE5">
        <w:rPr>
          <w:rFonts w:ascii="Arial" w:hAnsi="Arial" w:cs="Arial"/>
          <w:sz w:val="22"/>
          <w:szCs w:val="22"/>
        </w:rPr>
        <w:lastRenderedPageBreak/>
        <w:t>IEEE 802.11b.</w:t>
      </w:r>
    </w:p>
    <w:p w:rsidR="00003036" w:rsidRPr="00681FE5" w:rsidRDefault="00003036" w:rsidP="00003036">
      <w:pPr>
        <w:pStyle w:val="Prrafodelista"/>
        <w:numPr>
          <w:ilvl w:val="1"/>
          <w:numId w:val="30"/>
        </w:numPr>
        <w:ind w:left="1800"/>
        <w:rPr>
          <w:rFonts w:ascii="Arial" w:hAnsi="Arial" w:cs="Arial"/>
          <w:sz w:val="22"/>
          <w:szCs w:val="22"/>
        </w:rPr>
      </w:pPr>
      <w:r w:rsidRPr="00681FE5">
        <w:rPr>
          <w:rFonts w:ascii="Arial" w:hAnsi="Arial" w:cs="Arial"/>
          <w:sz w:val="22"/>
          <w:szCs w:val="22"/>
        </w:rPr>
        <w:t>IEEE 802.11g.</w:t>
      </w:r>
    </w:p>
    <w:p w:rsidR="00003036" w:rsidRPr="00681FE5" w:rsidRDefault="00003036" w:rsidP="00003036">
      <w:pPr>
        <w:pStyle w:val="Prrafodelista"/>
        <w:numPr>
          <w:ilvl w:val="1"/>
          <w:numId w:val="30"/>
        </w:numPr>
        <w:ind w:left="1800"/>
        <w:rPr>
          <w:rFonts w:ascii="Arial" w:hAnsi="Arial" w:cs="Arial"/>
          <w:sz w:val="22"/>
          <w:szCs w:val="22"/>
        </w:rPr>
      </w:pPr>
      <w:r w:rsidRPr="00681FE5">
        <w:rPr>
          <w:rFonts w:ascii="Arial" w:hAnsi="Arial" w:cs="Arial"/>
          <w:sz w:val="22"/>
          <w:szCs w:val="22"/>
        </w:rPr>
        <w:t>IEEE 802.11a.</w:t>
      </w:r>
    </w:p>
    <w:p w:rsidR="00003036" w:rsidRPr="00681FE5" w:rsidRDefault="00003036" w:rsidP="00003036">
      <w:pPr>
        <w:pStyle w:val="Prrafodelista"/>
        <w:numPr>
          <w:ilvl w:val="1"/>
          <w:numId w:val="30"/>
        </w:numPr>
        <w:ind w:left="1800"/>
        <w:rPr>
          <w:rFonts w:ascii="Arial" w:hAnsi="Arial" w:cs="Arial"/>
          <w:sz w:val="22"/>
          <w:szCs w:val="22"/>
        </w:rPr>
      </w:pPr>
      <w:r w:rsidRPr="00681FE5">
        <w:rPr>
          <w:rFonts w:ascii="Arial" w:hAnsi="Arial" w:cs="Arial"/>
          <w:sz w:val="22"/>
          <w:szCs w:val="22"/>
        </w:rPr>
        <w:t xml:space="preserve">IEEE 802.11n. </w:t>
      </w:r>
    </w:p>
    <w:p w:rsidR="00003036" w:rsidRPr="00681FE5" w:rsidRDefault="00003036" w:rsidP="00003036">
      <w:pPr>
        <w:pStyle w:val="Prrafodelista"/>
        <w:numPr>
          <w:ilvl w:val="0"/>
          <w:numId w:val="30"/>
        </w:numPr>
        <w:ind w:left="1080"/>
        <w:rPr>
          <w:rFonts w:ascii="Arial" w:hAnsi="Arial" w:cs="Arial"/>
          <w:sz w:val="22"/>
          <w:szCs w:val="22"/>
          <w:lang w:val="es-CR"/>
        </w:rPr>
      </w:pPr>
      <w:r w:rsidRPr="00681FE5">
        <w:rPr>
          <w:rFonts w:ascii="Arial" w:hAnsi="Arial" w:cs="Arial"/>
          <w:sz w:val="22"/>
          <w:szCs w:val="22"/>
          <w:lang w:val="es-CR"/>
        </w:rPr>
        <w:t xml:space="preserve">Deben de tener antenas internas integradas y omnidireccionales. Para la frecuencia de 2.4 GHz deben tener una ganancia mínima de 3.5 dBi y para la frecuencia de 5 GHz deben tener una ganancia mínima de 4.5 dBi. </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Capacidad de soportar dual-radio para los estándares IEEE 802.11 a, b, g, n. Se debe tener en consideración que ante un ambiente mixto de clientes, es decir, clientes con radio a/b/g y clientes con radio n, el uso de un estándar de radio no afecte el rendimiento del otro.</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Capacidad de soportar dual-radio para los estándares IEEE 802.11 a, b, g, n. Se debe tener en consideración que ante un ambiente mixto de clientes, es decir, clientes con radio a/b/g y clientes con radio n, el uso de un estándar de radio no afecte el rendimiento del otro.</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Debido a la gran densidad de espectro que posee la banda de 5GHz, la solución debe permitir que ante la aparición de un dispositivo con interfaces duales asocie al cliente a la banda de 5GHz y libere el espectro de 2.4GHz.</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El punto de acceso debe de contar con al menos 2 antenas integradas, y con capacidad de operar en las dos bandas (2.4GHz y 5GHz).</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Debe contar con la funcionalidad de Power over Ethernet (PoE) 802.3af.</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Los APs deben de ser capaces de incrementar su potencia de transmisión en incrementos de 0.5dbm</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Los APs deben de soportar las siguientes bandas de frecuencia (Aplican según el país o región)</w:t>
      </w:r>
    </w:p>
    <w:p w:rsidR="00003036" w:rsidRPr="00681FE5" w:rsidRDefault="00003036" w:rsidP="00003036">
      <w:pPr>
        <w:pStyle w:val="Pa6"/>
        <w:numPr>
          <w:ilvl w:val="0"/>
          <w:numId w:val="31"/>
        </w:numPr>
        <w:ind w:left="1428"/>
        <w:rPr>
          <w:rFonts w:ascii="Arial" w:eastAsiaTheme="minorHAnsi" w:hAnsi="Arial" w:cs="Arial"/>
          <w:sz w:val="22"/>
          <w:szCs w:val="22"/>
          <w:lang w:eastAsia="en-US"/>
        </w:rPr>
      </w:pPr>
      <w:r w:rsidRPr="00681FE5">
        <w:rPr>
          <w:rFonts w:ascii="Arial" w:eastAsiaTheme="minorHAnsi" w:hAnsi="Arial" w:cs="Arial"/>
          <w:sz w:val="22"/>
          <w:szCs w:val="22"/>
          <w:lang w:eastAsia="en-US"/>
        </w:rPr>
        <w:t xml:space="preserve">2.400 - 2.4835 GHz </w:t>
      </w:r>
    </w:p>
    <w:p w:rsidR="00003036" w:rsidRPr="00681FE5" w:rsidRDefault="00003036" w:rsidP="00003036">
      <w:pPr>
        <w:pStyle w:val="Pa6"/>
        <w:numPr>
          <w:ilvl w:val="0"/>
          <w:numId w:val="31"/>
        </w:numPr>
        <w:ind w:left="1428"/>
        <w:rPr>
          <w:rFonts w:ascii="Arial" w:eastAsiaTheme="minorHAnsi" w:hAnsi="Arial" w:cs="Arial"/>
          <w:sz w:val="22"/>
          <w:szCs w:val="22"/>
          <w:lang w:eastAsia="en-US"/>
        </w:rPr>
      </w:pPr>
      <w:r w:rsidRPr="00681FE5">
        <w:rPr>
          <w:rFonts w:ascii="Arial" w:eastAsiaTheme="minorHAnsi" w:hAnsi="Arial" w:cs="Arial"/>
          <w:sz w:val="22"/>
          <w:szCs w:val="22"/>
          <w:lang w:eastAsia="en-US"/>
        </w:rPr>
        <w:t xml:space="preserve">5.150 - 5.250 GHz </w:t>
      </w:r>
    </w:p>
    <w:p w:rsidR="00003036" w:rsidRPr="00681FE5" w:rsidRDefault="00003036" w:rsidP="00003036">
      <w:pPr>
        <w:pStyle w:val="Pa6"/>
        <w:numPr>
          <w:ilvl w:val="0"/>
          <w:numId w:val="31"/>
        </w:numPr>
        <w:ind w:left="1428"/>
        <w:rPr>
          <w:rFonts w:ascii="Arial" w:eastAsiaTheme="minorHAnsi" w:hAnsi="Arial" w:cs="Arial"/>
          <w:sz w:val="22"/>
          <w:szCs w:val="22"/>
          <w:lang w:eastAsia="en-US"/>
        </w:rPr>
      </w:pPr>
      <w:r w:rsidRPr="00681FE5">
        <w:rPr>
          <w:rFonts w:ascii="Arial" w:eastAsiaTheme="minorHAnsi" w:hAnsi="Arial" w:cs="Arial"/>
          <w:sz w:val="22"/>
          <w:szCs w:val="22"/>
          <w:lang w:eastAsia="en-US"/>
        </w:rPr>
        <w:t xml:space="preserve">5.250 - 5.350 GHz </w:t>
      </w:r>
    </w:p>
    <w:p w:rsidR="00003036" w:rsidRPr="00681FE5" w:rsidRDefault="00003036" w:rsidP="00003036">
      <w:pPr>
        <w:pStyle w:val="Pa6"/>
        <w:numPr>
          <w:ilvl w:val="0"/>
          <w:numId w:val="31"/>
        </w:numPr>
        <w:ind w:left="1428"/>
        <w:rPr>
          <w:rFonts w:ascii="Arial" w:eastAsiaTheme="minorHAnsi" w:hAnsi="Arial" w:cs="Arial"/>
          <w:sz w:val="22"/>
          <w:szCs w:val="22"/>
          <w:lang w:eastAsia="en-US"/>
        </w:rPr>
      </w:pPr>
      <w:r w:rsidRPr="00681FE5">
        <w:rPr>
          <w:rFonts w:ascii="Arial" w:eastAsiaTheme="minorHAnsi" w:hAnsi="Arial" w:cs="Arial"/>
          <w:sz w:val="22"/>
          <w:szCs w:val="22"/>
          <w:lang w:eastAsia="en-US"/>
        </w:rPr>
        <w:t xml:space="preserve">5.470 - 5.725 GHz </w:t>
      </w:r>
    </w:p>
    <w:p w:rsidR="00003036" w:rsidRPr="00681FE5" w:rsidRDefault="00003036" w:rsidP="00003036">
      <w:pPr>
        <w:pStyle w:val="Prrafodelista"/>
        <w:numPr>
          <w:ilvl w:val="0"/>
          <w:numId w:val="31"/>
        </w:numPr>
        <w:ind w:left="1428"/>
        <w:jc w:val="both"/>
        <w:rPr>
          <w:rFonts w:ascii="Arial" w:hAnsi="Arial" w:cs="Arial"/>
          <w:sz w:val="22"/>
          <w:szCs w:val="22"/>
        </w:rPr>
      </w:pPr>
      <w:r w:rsidRPr="00681FE5">
        <w:rPr>
          <w:rFonts w:ascii="Arial" w:hAnsi="Arial" w:cs="Arial"/>
          <w:sz w:val="22"/>
          <w:szCs w:val="22"/>
        </w:rPr>
        <w:t>5.725 - 5.850 GHz</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El equipo debe contar con un puerto de consola Header.</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El equipo debe soportar tecnología MIMO (Multiple Input Multiple Output).</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 xml:space="preserve">Cada AP debe incluir un kit de montaje para pared o cielos falsos. </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Los equipos deben estar en capacidad de realizar un Mesh, de manera tal que si un AP no cuenta con conexión cableada con la red, éste se pueda establecer con los demás APs y brindar el servicio a los usuarios.</w:t>
      </w:r>
    </w:p>
    <w:p w:rsidR="00003036" w:rsidRPr="00681FE5" w:rsidRDefault="00003036" w:rsidP="00003036">
      <w:pPr>
        <w:pStyle w:val="Prrafodelista"/>
        <w:numPr>
          <w:ilvl w:val="0"/>
          <w:numId w:val="30"/>
        </w:numPr>
        <w:ind w:left="1080"/>
        <w:jc w:val="both"/>
        <w:rPr>
          <w:rFonts w:ascii="Arial" w:hAnsi="Arial" w:cs="Arial"/>
          <w:sz w:val="22"/>
          <w:szCs w:val="22"/>
          <w:lang w:val="es-CR"/>
        </w:rPr>
      </w:pPr>
      <w:r w:rsidRPr="00681FE5">
        <w:rPr>
          <w:rFonts w:ascii="Arial" w:hAnsi="Arial" w:cs="Arial"/>
          <w:sz w:val="22"/>
          <w:szCs w:val="22"/>
          <w:lang w:val="es-CR"/>
        </w:rPr>
        <w:t>Los equipos deben soportar los siguientes tipos de modulación:</w:t>
      </w:r>
    </w:p>
    <w:p w:rsidR="00003036" w:rsidRPr="00681FE5" w:rsidRDefault="00003036" w:rsidP="00003036">
      <w:pPr>
        <w:pStyle w:val="Pa6"/>
        <w:numPr>
          <w:ilvl w:val="0"/>
          <w:numId w:val="30"/>
        </w:numPr>
        <w:ind w:left="1080"/>
        <w:jc w:val="both"/>
        <w:rPr>
          <w:rFonts w:ascii="Arial" w:eastAsiaTheme="minorHAnsi" w:hAnsi="Arial" w:cs="Arial"/>
          <w:sz w:val="22"/>
          <w:szCs w:val="22"/>
          <w:lang w:eastAsia="en-US"/>
        </w:rPr>
      </w:pPr>
      <w:r w:rsidRPr="00681FE5">
        <w:rPr>
          <w:rFonts w:ascii="Arial" w:eastAsiaTheme="minorHAnsi" w:hAnsi="Arial" w:cs="Arial"/>
          <w:sz w:val="22"/>
          <w:szCs w:val="22"/>
          <w:lang w:eastAsia="en-US"/>
        </w:rPr>
        <w:t>802.11b: BPSK, QPSK, CCK</w:t>
      </w:r>
    </w:p>
    <w:p w:rsidR="00003036" w:rsidRPr="00681FE5" w:rsidRDefault="00003036" w:rsidP="00003036">
      <w:pPr>
        <w:pStyle w:val="Pa6"/>
        <w:numPr>
          <w:ilvl w:val="0"/>
          <w:numId w:val="30"/>
        </w:numPr>
        <w:ind w:left="1080"/>
        <w:jc w:val="both"/>
        <w:rPr>
          <w:rFonts w:ascii="Arial" w:eastAsiaTheme="minorHAnsi" w:hAnsi="Arial" w:cs="Arial"/>
          <w:sz w:val="22"/>
          <w:szCs w:val="22"/>
          <w:lang w:val="en-US" w:eastAsia="en-US"/>
        </w:rPr>
      </w:pPr>
      <w:r w:rsidRPr="00681FE5">
        <w:rPr>
          <w:rFonts w:ascii="Arial" w:eastAsiaTheme="minorHAnsi" w:hAnsi="Arial" w:cs="Arial"/>
          <w:sz w:val="22"/>
          <w:szCs w:val="22"/>
          <w:lang w:val="en-US" w:eastAsia="en-US"/>
        </w:rPr>
        <w:t>802.11a/g/n: BPSK, QPSK, 16-QAM, 64-QAM</w:t>
      </w:r>
    </w:p>
    <w:p w:rsidR="00003036" w:rsidRPr="00681FE5" w:rsidRDefault="00003036" w:rsidP="00003036">
      <w:pPr>
        <w:pStyle w:val="Prrafodelista"/>
        <w:numPr>
          <w:ilvl w:val="0"/>
          <w:numId w:val="30"/>
        </w:numPr>
        <w:spacing w:after="200" w:line="276" w:lineRule="auto"/>
        <w:ind w:left="1080"/>
        <w:jc w:val="both"/>
        <w:rPr>
          <w:rFonts w:ascii="Arial" w:hAnsi="Arial" w:cs="Arial"/>
          <w:sz w:val="22"/>
          <w:szCs w:val="22"/>
          <w:lang w:val="es-CR"/>
        </w:rPr>
      </w:pPr>
      <w:r w:rsidRPr="00681FE5">
        <w:rPr>
          <w:rFonts w:ascii="Arial" w:hAnsi="Arial" w:cs="Arial"/>
          <w:sz w:val="22"/>
          <w:szCs w:val="22"/>
          <w:lang w:val="es-CR"/>
        </w:rPr>
        <w:t>La solución debe brindar un poder de transmisión para 2.4-GHz band de +21 dBm (18 dBm por chain) y para  5-GHz de +21 dBm (18 dBm por chain)</w:t>
      </w:r>
    </w:p>
    <w:p w:rsidR="00003036" w:rsidRPr="00681FE5" w:rsidRDefault="00003036" w:rsidP="00003036">
      <w:pPr>
        <w:pStyle w:val="Prrafodelista"/>
        <w:numPr>
          <w:ilvl w:val="0"/>
          <w:numId w:val="30"/>
        </w:numPr>
        <w:spacing w:after="200" w:line="276" w:lineRule="auto"/>
        <w:ind w:left="1080"/>
        <w:rPr>
          <w:rFonts w:ascii="Arial" w:hAnsi="Arial" w:cs="Arial"/>
          <w:sz w:val="22"/>
          <w:szCs w:val="22"/>
          <w:lang w:val="es-CR"/>
        </w:rPr>
      </w:pPr>
      <w:r w:rsidRPr="00681FE5">
        <w:rPr>
          <w:rFonts w:ascii="Arial" w:hAnsi="Arial" w:cs="Arial"/>
          <w:sz w:val="22"/>
          <w:szCs w:val="22"/>
          <w:lang w:val="es-CR"/>
        </w:rPr>
        <w:t>Los equipos deben soportar las  siguientes tasa de asociación (Mbps):</w:t>
      </w:r>
    </w:p>
    <w:p w:rsidR="00003036" w:rsidRPr="00681FE5" w:rsidRDefault="00003036" w:rsidP="00003036">
      <w:pPr>
        <w:pStyle w:val="Pa6"/>
        <w:numPr>
          <w:ilvl w:val="3"/>
          <w:numId w:val="30"/>
        </w:numPr>
        <w:ind w:left="3240"/>
        <w:jc w:val="both"/>
        <w:rPr>
          <w:rFonts w:ascii="Arial" w:eastAsiaTheme="minorHAnsi" w:hAnsi="Arial" w:cs="Arial"/>
          <w:sz w:val="22"/>
          <w:szCs w:val="22"/>
          <w:lang w:eastAsia="en-US"/>
        </w:rPr>
      </w:pPr>
      <w:r w:rsidRPr="00681FE5">
        <w:rPr>
          <w:rFonts w:ascii="Arial" w:eastAsiaTheme="minorHAnsi" w:hAnsi="Arial" w:cs="Arial"/>
          <w:sz w:val="22"/>
          <w:szCs w:val="22"/>
          <w:lang w:eastAsia="en-US"/>
        </w:rPr>
        <w:t>802.11b: 1, 2, 5.5, 11</w:t>
      </w:r>
    </w:p>
    <w:p w:rsidR="00003036" w:rsidRPr="00681FE5" w:rsidRDefault="00003036" w:rsidP="00003036">
      <w:pPr>
        <w:pStyle w:val="Pa6"/>
        <w:numPr>
          <w:ilvl w:val="3"/>
          <w:numId w:val="30"/>
        </w:numPr>
        <w:ind w:left="3240"/>
        <w:jc w:val="both"/>
        <w:rPr>
          <w:rFonts w:ascii="Arial" w:eastAsiaTheme="minorHAnsi" w:hAnsi="Arial" w:cs="Arial"/>
          <w:sz w:val="22"/>
          <w:szCs w:val="22"/>
          <w:lang w:eastAsia="en-US"/>
        </w:rPr>
      </w:pPr>
      <w:r w:rsidRPr="00681FE5">
        <w:rPr>
          <w:rFonts w:ascii="Arial" w:eastAsiaTheme="minorHAnsi" w:hAnsi="Arial" w:cs="Arial"/>
          <w:sz w:val="22"/>
          <w:szCs w:val="22"/>
          <w:lang w:eastAsia="en-US"/>
        </w:rPr>
        <w:t>802.11a/g: 6, 9, 12, 18, 24, 36, 48, 54</w:t>
      </w:r>
    </w:p>
    <w:p w:rsidR="00003036" w:rsidRPr="00681FE5" w:rsidRDefault="00003036" w:rsidP="00003036">
      <w:pPr>
        <w:pStyle w:val="Pa6"/>
        <w:numPr>
          <w:ilvl w:val="3"/>
          <w:numId w:val="30"/>
        </w:numPr>
        <w:ind w:left="3240"/>
        <w:jc w:val="both"/>
        <w:rPr>
          <w:rFonts w:ascii="Arial" w:eastAsiaTheme="minorHAnsi" w:hAnsi="Arial" w:cs="Arial"/>
          <w:sz w:val="22"/>
          <w:szCs w:val="22"/>
          <w:lang w:val="en-US" w:eastAsia="en-US"/>
        </w:rPr>
      </w:pPr>
      <w:r w:rsidRPr="00681FE5">
        <w:rPr>
          <w:rFonts w:ascii="Arial" w:eastAsiaTheme="minorHAnsi" w:hAnsi="Arial" w:cs="Arial"/>
          <w:sz w:val="22"/>
          <w:szCs w:val="22"/>
          <w:lang w:val="en-US" w:eastAsia="en-US"/>
        </w:rPr>
        <w:t>802.11n: MCS0 to MCS15 (6.5 Mbps to 300 Mbps)</w:t>
      </w:r>
    </w:p>
    <w:p w:rsidR="00003036" w:rsidRPr="00681FE5" w:rsidRDefault="00003036" w:rsidP="00003036">
      <w:pPr>
        <w:pStyle w:val="Pa6"/>
        <w:numPr>
          <w:ilvl w:val="1"/>
          <w:numId w:val="30"/>
        </w:numPr>
        <w:ind w:left="1800"/>
        <w:jc w:val="both"/>
        <w:rPr>
          <w:rFonts w:ascii="Arial" w:eastAsiaTheme="minorHAnsi" w:hAnsi="Arial" w:cs="Arial"/>
          <w:sz w:val="22"/>
          <w:szCs w:val="22"/>
          <w:lang w:val="en-US" w:eastAsia="en-US"/>
        </w:rPr>
      </w:pPr>
      <w:r w:rsidRPr="00681FE5">
        <w:rPr>
          <w:rFonts w:ascii="Arial" w:eastAsiaTheme="minorHAnsi" w:hAnsi="Arial" w:cs="Arial"/>
          <w:sz w:val="22"/>
          <w:szCs w:val="22"/>
          <w:lang w:val="en-US" w:eastAsia="en-US"/>
        </w:rPr>
        <w:t xml:space="preserve">802.11n high-throughput (HT) soporta: HT 20/40 </w:t>
      </w:r>
    </w:p>
    <w:p w:rsidR="00003036" w:rsidRPr="00681FE5" w:rsidRDefault="00003036" w:rsidP="00003036">
      <w:pPr>
        <w:pStyle w:val="Pa6"/>
        <w:numPr>
          <w:ilvl w:val="1"/>
          <w:numId w:val="30"/>
        </w:numPr>
        <w:ind w:left="1800"/>
        <w:jc w:val="both"/>
        <w:rPr>
          <w:rFonts w:ascii="Arial" w:eastAsiaTheme="minorHAnsi" w:hAnsi="Arial" w:cs="Arial"/>
          <w:sz w:val="22"/>
          <w:szCs w:val="22"/>
          <w:lang w:val="en-US" w:eastAsia="en-US"/>
        </w:rPr>
      </w:pPr>
      <w:r w:rsidRPr="00681FE5">
        <w:rPr>
          <w:rFonts w:ascii="Arial" w:eastAsiaTheme="minorHAnsi" w:hAnsi="Arial" w:cs="Arial"/>
          <w:sz w:val="22"/>
          <w:szCs w:val="22"/>
          <w:lang w:val="en-US" w:eastAsia="en-US"/>
        </w:rPr>
        <w:t>802.11n packet aggregation: A-MPDU, A-MSDU</w:t>
      </w:r>
    </w:p>
    <w:p w:rsidR="00003036" w:rsidRPr="00681FE5" w:rsidRDefault="00003036" w:rsidP="00003036">
      <w:pPr>
        <w:ind w:left="360"/>
        <w:rPr>
          <w:rFonts w:ascii="Arial" w:hAnsi="Arial" w:cs="Arial"/>
          <w:sz w:val="22"/>
          <w:szCs w:val="22"/>
        </w:rPr>
      </w:pPr>
    </w:p>
    <w:p w:rsidR="00003036" w:rsidRPr="00076455" w:rsidRDefault="00003036" w:rsidP="00003036">
      <w:pPr>
        <w:pStyle w:val="Prrafodelista"/>
        <w:numPr>
          <w:ilvl w:val="0"/>
          <w:numId w:val="30"/>
        </w:numPr>
        <w:spacing w:after="200" w:line="276" w:lineRule="auto"/>
        <w:ind w:left="1080"/>
        <w:rPr>
          <w:rFonts w:ascii="Arial" w:hAnsi="Arial" w:cs="Arial"/>
          <w:sz w:val="22"/>
          <w:szCs w:val="22"/>
          <w:lang w:val="es-CR"/>
        </w:rPr>
      </w:pPr>
      <w:r w:rsidRPr="00076455">
        <w:rPr>
          <w:rFonts w:ascii="Arial" w:hAnsi="Arial" w:cs="Arial"/>
          <w:sz w:val="22"/>
          <w:szCs w:val="22"/>
          <w:lang w:val="es-CR"/>
        </w:rPr>
        <w:t>La solución debe cumplir con las siguientes certificaciones:</w:t>
      </w:r>
    </w:p>
    <w:p w:rsidR="00003036" w:rsidRPr="00681FE5" w:rsidRDefault="00003036" w:rsidP="00003036">
      <w:pPr>
        <w:pStyle w:val="Pa6"/>
        <w:numPr>
          <w:ilvl w:val="1"/>
          <w:numId w:val="30"/>
        </w:numPr>
        <w:ind w:left="1800"/>
        <w:jc w:val="both"/>
        <w:rPr>
          <w:rFonts w:ascii="Arial" w:eastAsiaTheme="minorHAnsi" w:hAnsi="Arial" w:cs="Arial"/>
          <w:sz w:val="22"/>
          <w:szCs w:val="22"/>
          <w:lang w:eastAsia="en-US"/>
        </w:rPr>
      </w:pPr>
      <w:r w:rsidRPr="00681FE5">
        <w:rPr>
          <w:rFonts w:ascii="Arial" w:eastAsiaTheme="minorHAnsi" w:hAnsi="Arial" w:cs="Arial"/>
          <w:sz w:val="22"/>
          <w:szCs w:val="22"/>
          <w:lang w:eastAsia="en-US"/>
        </w:rPr>
        <w:lastRenderedPageBreak/>
        <w:t>CB Scheme Safety, cTUVus</w:t>
      </w:r>
    </w:p>
    <w:p w:rsidR="00003036" w:rsidRPr="00681FE5" w:rsidRDefault="00003036" w:rsidP="00003036">
      <w:pPr>
        <w:pStyle w:val="Pa6"/>
        <w:numPr>
          <w:ilvl w:val="1"/>
          <w:numId w:val="30"/>
        </w:numPr>
        <w:ind w:left="1800"/>
        <w:jc w:val="both"/>
        <w:rPr>
          <w:rFonts w:ascii="Arial" w:eastAsiaTheme="minorHAnsi" w:hAnsi="Arial" w:cs="Arial"/>
          <w:sz w:val="22"/>
          <w:szCs w:val="22"/>
          <w:lang w:val="en-US" w:eastAsia="en-US"/>
        </w:rPr>
      </w:pPr>
      <w:r w:rsidRPr="00681FE5">
        <w:rPr>
          <w:rFonts w:ascii="Arial" w:eastAsiaTheme="minorHAnsi" w:hAnsi="Arial" w:cs="Arial"/>
          <w:sz w:val="22"/>
          <w:szCs w:val="22"/>
          <w:lang w:val="en-US" w:eastAsia="en-US"/>
        </w:rPr>
        <w:t>Wi-Fi Alliance (WFA) certified 802.11a/b/g/n</w:t>
      </w:r>
    </w:p>
    <w:p w:rsidR="00003036" w:rsidRPr="006B3F07" w:rsidRDefault="00003036" w:rsidP="00003036">
      <w:pPr>
        <w:pStyle w:val="Pa6"/>
        <w:ind w:left="1440"/>
        <w:jc w:val="both"/>
        <w:rPr>
          <w:rFonts w:ascii="Arial" w:eastAsiaTheme="minorHAnsi" w:hAnsi="Arial" w:cs="Arial"/>
          <w:sz w:val="22"/>
          <w:szCs w:val="22"/>
          <w:lang w:val="en-US" w:eastAsia="en-US"/>
        </w:rPr>
      </w:pPr>
    </w:p>
    <w:p w:rsidR="00003036" w:rsidRPr="006B3F07" w:rsidRDefault="00003036" w:rsidP="00003036">
      <w:pPr>
        <w:rPr>
          <w:rFonts w:ascii="Arial" w:eastAsiaTheme="minorHAnsi" w:hAnsi="Arial" w:cs="Arial"/>
          <w:sz w:val="22"/>
          <w:szCs w:val="22"/>
        </w:rPr>
      </w:pPr>
    </w:p>
    <w:p w:rsidR="00003036" w:rsidRPr="00681FE5" w:rsidRDefault="00003036" w:rsidP="00003036">
      <w:pPr>
        <w:pStyle w:val="Default"/>
        <w:numPr>
          <w:ilvl w:val="0"/>
          <w:numId w:val="34"/>
        </w:numPr>
        <w:jc w:val="both"/>
        <w:rPr>
          <w:rFonts w:ascii="Arial" w:hAnsi="Arial" w:cs="Arial"/>
          <w:b/>
          <w:sz w:val="22"/>
          <w:szCs w:val="22"/>
          <w:u w:val="single"/>
        </w:rPr>
      </w:pPr>
      <w:r w:rsidRPr="00681FE5">
        <w:rPr>
          <w:rFonts w:ascii="Arial" w:hAnsi="Arial" w:cs="Arial"/>
          <w:b/>
          <w:sz w:val="22"/>
          <w:szCs w:val="22"/>
          <w:u w:val="single"/>
        </w:rPr>
        <w:t>Consideraciones importantes</w:t>
      </w:r>
    </w:p>
    <w:p w:rsidR="00D5514F" w:rsidRPr="00681FE5" w:rsidRDefault="00D5514F" w:rsidP="00D5514F">
      <w:pPr>
        <w:pStyle w:val="Default"/>
        <w:ind w:left="720"/>
        <w:jc w:val="both"/>
        <w:rPr>
          <w:rFonts w:ascii="Arial" w:hAnsi="Arial" w:cs="Arial"/>
          <w:b/>
          <w:sz w:val="22"/>
          <w:szCs w:val="22"/>
          <w:u w:val="single"/>
        </w:rPr>
      </w:pPr>
    </w:p>
    <w:p w:rsidR="00003036" w:rsidRPr="00681FE5" w:rsidRDefault="00003036" w:rsidP="00003036">
      <w:pPr>
        <w:pStyle w:val="Prrafodelista"/>
        <w:numPr>
          <w:ilvl w:val="0"/>
          <w:numId w:val="35"/>
        </w:numPr>
        <w:rPr>
          <w:rFonts w:ascii="Arial" w:hAnsi="Arial" w:cs="Arial"/>
          <w:sz w:val="22"/>
          <w:szCs w:val="22"/>
          <w:lang w:val="es-ES"/>
        </w:rPr>
      </w:pPr>
      <w:r w:rsidRPr="00681FE5">
        <w:rPr>
          <w:rFonts w:ascii="Arial" w:hAnsi="Arial" w:cs="Arial"/>
          <w:sz w:val="22"/>
          <w:szCs w:val="22"/>
          <w:lang w:val="es-ES"/>
        </w:rPr>
        <w:t>Los oferentes deben incluir en su oferta, la instalación de los accesos a la red que consideren necesarios, para aquellos puntos donde no hubiera.</w:t>
      </w:r>
    </w:p>
    <w:p w:rsidR="00003036" w:rsidRPr="00681FE5" w:rsidRDefault="00003036" w:rsidP="00003036">
      <w:pPr>
        <w:pStyle w:val="Prrafodelista"/>
        <w:numPr>
          <w:ilvl w:val="0"/>
          <w:numId w:val="35"/>
        </w:numPr>
        <w:rPr>
          <w:rFonts w:ascii="Arial" w:hAnsi="Arial" w:cs="Arial"/>
          <w:sz w:val="22"/>
          <w:szCs w:val="22"/>
          <w:lang w:val="es-ES"/>
        </w:rPr>
      </w:pPr>
      <w:r w:rsidRPr="00681FE5">
        <w:rPr>
          <w:rFonts w:ascii="Arial" w:hAnsi="Arial" w:cs="Arial"/>
          <w:sz w:val="22"/>
          <w:szCs w:val="22"/>
          <w:lang w:val="es-ES"/>
        </w:rPr>
        <w:t>Los oferentes deben incluir en su oferta un inyector POE para cada uno de los APs, con el fin de llevar alimentación eléctrica a los APs desde el switch (el switch no es POE)</w:t>
      </w:r>
    </w:p>
    <w:p w:rsidR="00383D56" w:rsidRPr="00681FE5" w:rsidRDefault="00383D56" w:rsidP="00FB4B4B">
      <w:pPr>
        <w:jc w:val="both"/>
        <w:rPr>
          <w:rFonts w:ascii="Arial" w:hAnsi="Arial" w:cs="Arial"/>
          <w:b/>
          <w:sz w:val="22"/>
          <w:szCs w:val="22"/>
          <w:lang w:val="es-ES"/>
        </w:rPr>
      </w:pPr>
    </w:p>
    <w:p w:rsidR="00D31C9B" w:rsidRPr="00681FE5" w:rsidRDefault="00D31C9B" w:rsidP="00491357">
      <w:pPr>
        <w:jc w:val="both"/>
        <w:rPr>
          <w:rFonts w:ascii="Arial" w:hAnsi="Arial" w:cs="Arial"/>
          <w:color w:val="FF0000"/>
          <w:sz w:val="22"/>
          <w:szCs w:val="22"/>
          <w:lang w:val="es-ES"/>
        </w:rPr>
      </w:pPr>
    </w:p>
    <w:p w:rsidR="009D1FE0" w:rsidRPr="00681FE5" w:rsidRDefault="00305FA0" w:rsidP="009D1FE0">
      <w:pPr>
        <w:pStyle w:val="Textoindependiente"/>
        <w:rPr>
          <w:rFonts w:cs="Arial"/>
          <w:b/>
          <w:sz w:val="22"/>
          <w:szCs w:val="22"/>
          <w:lang w:val="es-CR"/>
        </w:rPr>
      </w:pPr>
      <w:r w:rsidRPr="00681FE5">
        <w:rPr>
          <w:rFonts w:cs="Arial"/>
          <w:b/>
          <w:sz w:val="22"/>
          <w:szCs w:val="22"/>
          <w:lang w:val="es-ES" w:eastAsia="en-US"/>
        </w:rPr>
        <w:t>V</w:t>
      </w:r>
      <w:r w:rsidR="009D1FE0" w:rsidRPr="00681FE5">
        <w:rPr>
          <w:rFonts w:cs="Arial"/>
          <w:b/>
          <w:sz w:val="22"/>
          <w:szCs w:val="22"/>
          <w:lang w:val="es-CR"/>
        </w:rPr>
        <w:t>. CONDICIONES TECNICAS ESPECIALES</w:t>
      </w:r>
      <w:r w:rsidR="002C7D6F" w:rsidRPr="00681FE5">
        <w:rPr>
          <w:rFonts w:cs="Arial"/>
          <w:b/>
          <w:sz w:val="22"/>
          <w:szCs w:val="22"/>
          <w:lang w:val="es-CR"/>
        </w:rPr>
        <w:t>:</w:t>
      </w:r>
    </w:p>
    <w:p w:rsidR="00DF20F2" w:rsidRPr="00681FE5" w:rsidRDefault="00DF20F2" w:rsidP="00DF20F2">
      <w:pPr>
        <w:jc w:val="both"/>
        <w:rPr>
          <w:rFonts w:ascii="Arial" w:hAnsi="Arial" w:cs="Arial"/>
          <w:sz w:val="22"/>
          <w:szCs w:val="22"/>
          <w:lang w:val="es-ES"/>
        </w:rPr>
      </w:pPr>
    </w:p>
    <w:p w:rsidR="00DF20F2" w:rsidRPr="00681FE5" w:rsidRDefault="00DF20F2" w:rsidP="00DF20F2">
      <w:pPr>
        <w:pStyle w:val="Prrafodelista"/>
        <w:numPr>
          <w:ilvl w:val="0"/>
          <w:numId w:val="20"/>
        </w:numPr>
        <w:rPr>
          <w:rFonts w:ascii="Arial" w:hAnsi="Arial" w:cs="Arial"/>
          <w:b/>
          <w:sz w:val="22"/>
          <w:szCs w:val="22"/>
          <w:lang w:val="es-ES"/>
        </w:rPr>
      </w:pPr>
      <w:r w:rsidRPr="00681FE5">
        <w:rPr>
          <w:rFonts w:ascii="Arial" w:hAnsi="Arial" w:cs="Arial"/>
          <w:b/>
          <w:sz w:val="22"/>
          <w:szCs w:val="22"/>
          <w:lang w:val="es-ES"/>
        </w:rPr>
        <w:t>SOPORTE Y CAPACITACION</w:t>
      </w:r>
    </w:p>
    <w:p w:rsidR="00DF20F2" w:rsidRPr="00681FE5" w:rsidRDefault="00DF20F2" w:rsidP="00DF20F2">
      <w:pPr>
        <w:jc w:val="both"/>
        <w:rPr>
          <w:rFonts w:ascii="Arial" w:hAnsi="Arial" w:cs="Arial"/>
          <w:sz w:val="22"/>
          <w:szCs w:val="22"/>
          <w:lang w:val="es-ES"/>
        </w:rPr>
      </w:pPr>
    </w:p>
    <w:p w:rsidR="00DF20F2" w:rsidRPr="00681FE5" w:rsidRDefault="00DF20F2" w:rsidP="003425F3">
      <w:pPr>
        <w:jc w:val="both"/>
        <w:rPr>
          <w:rFonts w:ascii="Arial" w:hAnsi="Arial" w:cs="Arial"/>
          <w:sz w:val="22"/>
          <w:szCs w:val="22"/>
          <w:lang w:val="es-ES"/>
        </w:rPr>
      </w:pPr>
      <w:r w:rsidRPr="00681FE5">
        <w:rPr>
          <w:rFonts w:ascii="Arial" w:hAnsi="Arial" w:cs="Arial"/>
          <w:sz w:val="22"/>
          <w:szCs w:val="22"/>
          <w:lang w:val="es-ES"/>
        </w:rPr>
        <w:t>El oferente debe i</w:t>
      </w:r>
      <w:r w:rsidR="003425F3" w:rsidRPr="00681FE5">
        <w:rPr>
          <w:rFonts w:ascii="Arial" w:hAnsi="Arial" w:cs="Arial"/>
          <w:sz w:val="22"/>
          <w:szCs w:val="22"/>
          <w:lang w:val="es-ES"/>
        </w:rPr>
        <w:t>ncluir en su oferta un p</w:t>
      </w:r>
      <w:r w:rsidRPr="00681FE5">
        <w:rPr>
          <w:rFonts w:ascii="Arial" w:hAnsi="Arial" w:cs="Arial"/>
          <w:sz w:val="22"/>
          <w:szCs w:val="22"/>
          <w:lang w:val="es-ES"/>
        </w:rPr>
        <w:t xml:space="preserve">lan de capacitación para 4 personas de la Defensoría, en la administración </w:t>
      </w:r>
      <w:r w:rsidR="00454C1E" w:rsidRPr="00681FE5">
        <w:rPr>
          <w:rFonts w:ascii="Arial" w:hAnsi="Arial" w:cs="Arial"/>
          <w:sz w:val="22"/>
          <w:szCs w:val="22"/>
          <w:lang w:val="es-ES"/>
        </w:rPr>
        <w:t>de la solución propuesta.</w:t>
      </w:r>
    </w:p>
    <w:p w:rsidR="008731D4" w:rsidRPr="00681FE5" w:rsidRDefault="008731D4" w:rsidP="008731D4">
      <w:pPr>
        <w:pStyle w:val="Prrafodelista"/>
        <w:ind w:left="360"/>
        <w:jc w:val="both"/>
        <w:rPr>
          <w:rFonts w:ascii="Arial" w:hAnsi="Arial" w:cs="Arial"/>
          <w:b/>
          <w:sz w:val="22"/>
          <w:szCs w:val="22"/>
          <w:lang w:val="es-ES"/>
        </w:rPr>
      </w:pPr>
    </w:p>
    <w:p w:rsidR="004574F7" w:rsidRPr="00681FE5" w:rsidRDefault="008731D4" w:rsidP="004574F7">
      <w:pPr>
        <w:pStyle w:val="Prrafodelista"/>
        <w:numPr>
          <w:ilvl w:val="0"/>
          <w:numId w:val="20"/>
        </w:numPr>
        <w:jc w:val="both"/>
        <w:rPr>
          <w:rFonts w:ascii="Arial" w:hAnsi="Arial" w:cs="Arial"/>
          <w:b/>
          <w:sz w:val="22"/>
          <w:szCs w:val="22"/>
          <w:lang w:val="es-ES"/>
        </w:rPr>
      </w:pPr>
      <w:r w:rsidRPr="00681FE5">
        <w:rPr>
          <w:rFonts w:ascii="Arial" w:hAnsi="Arial" w:cs="Arial"/>
          <w:sz w:val="22"/>
          <w:szCs w:val="22"/>
          <w:lang w:val="es-CR"/>
        </w:rPr>
        <w:t>Se d</w:t>
      </w:r>
      <w:r w:rsidR="00383D56" w:rsidRPr="00681FE5">
        <w:rPr>
          <w:rFonts w:ascii="Arial" w:hAnsi="Arial" w:cs="Arial"/>
          <w:sz w:val="22"/>
          <w:szCs w:val="22"/>
          <w:lang w:val="es-CR"/>
        </w:rPr>
        <w:t>eben aportar las fichas técnica</w:t>
      </w:r>
      <w:r w:rsidR="0081032F" w:rsidRPr="00681FE5">
        <w:rPr>
          <w:rFonts w:ascii="Arial" w:hAnsi="Arial" w:cs="Arial"/>
          <w:sz w:val="22"/>
          <w:szCs w:val="22"/>
          <w:lang w:val="es-CR"/>
        </w:rPr>
        <w:t>s</w:t>
      </w:r>
      <w:r w:rsidR="00383D56" w:rsidRPr="00681FE5">
        <w:rPr>
          <w:rFonts w:ascii="Arial" w:hAnsi="Arial" w:cs="Arial"/>
          <w:sz w:val="22"/>
          <w:szCs w:val="22"/>
          <w:lang w:val="es-CR"/>
        </w:rPr>
        <w:t xml:space="preserve"> de la solución completa ofertada.</w:t>
      </w:r>
    </w:p>
    <w:p w:rsidR="00383D56" w:rsidRPr="00681FE5" w:rsidRDefault="00383D56" w:rsidP="00383D56">
      <w:pPr>
        <w:pStyle w:val="Prrafodelista"/>
        <w:ind w:left="360"/>
        <w:jc w:val="both"/>
        <w:rPr>
          <w:rFonts w:ascii="Arial" w:hAnsi="Arial" w:cs="Arial"/>
          <w:b/>
          <w:sz w:val="22"/>
          <w:szCs w:val="22"/>
          <w:lang w:val="es-ES"/>
        </w:rPr>
      </w:pPr>
    </w:p>
    <w:p w:rsidR="003F72EB" w:rsidRPr="003F72EB" w:rsidRDefault="003F72EB" w:rsidP="005368B2">
      <w:pPr>
        <w:pStyle w:val="Prrafodelista"/>
        <w:numPr>
          <w:ilvl w:val="0"/>
          <w:numId w:val="20"/>
        </w:numPr>
        <w:jc w:val="both"/>
        <w:rPr>
          <w:rFonts w:ascii="Arial" w:hAnsi="Arial" w:cs="Arial"/>
          <w:b/>
          <w:sz w:val="22"/>
          <w:szCs w:val="22"/>
          <w:lang w:val="es-ES"/>
        </w:rPr>
      </w:pPr>
      <w:r>
        <w:rPr>
          <w:rFonts w:ascii="Arial" w:hAnsi="Arial" w:cs="Arial"/>
          <w:sz w:val="22"/>
          <w:szCs w:val="22"/>
          <w:lang w:val="es-CR"/>
        </w:rPr>
        <w:t>Garantía:</w:t>
      </w:r>
    </w:p>
    <w:p w:rsidR="003F72EB" w:rsidRDefault="003F72EB" w:rsidP="003F72EB">
      <w:pPr>
        <w:pStyle w:val="Prrafodelista"/>
        <w:ind w:left="360"/>
        <w:jc w:val="both"/>
        <w:rPr>
          <w:rFonts w:ascii="Arial" w:hAnsi="Arial" w:cs="Arial"/>
          <w:sz w:val="22"/>
          <w:szCs w:val="22"/>
          <w:lang w:val="es-CR"/>
        </w:rPr>
      </w:pPr>
    </w:p>
    <w:p w:rsidR="004574F7" w:rsidRPr="003F72EB" w:rsidRDefault="004574F7" w:rsidP="003F72EB">
      <w:pPr>
        <w:pStyle w:val="Prrafodelista"/>
        <w:ind w:left="360"/>
        <w:jc w:val="both"/>
        <w:rPr>
          <w:rFonts w:ascii="Arial" w:hAnsi="Arial" w:cs="Arial"/>
          <w:b/>
          <w:sz w:val="22"/>
          <w:szCs w:val="22"/>
          <w:lang w:val="es-ES"/>
        </w:rPr>
      </w:pPr>
      <w:r w:rsidRPr="00681FE5">
        <w:rPr>
          <w:rFonts w:ascii="Arial" w:hAnsi="Arial" w:cs="Arial"/>
          <w:sz w:val="22"/>
          <w:szCs w:val="22"/>
          <w:lang w:val="es-CR"/>
        </w:rPr>
        <w:t xml:space="preserve">Se deberá ofrecer una garantía mínima de </w:t>
      </w:r>
      <w:r w:rsidR="00383D56" w:rsidRPr="00681FE5">
        <w:rPr>
          <w:rFonts w:ascii="Arial" w:hAnsi="Arial" w:cs="Arial"/>
          <w:sz w:val="22"/>
          <w:szCs w:val="22"/>
          <w:lang w:val="es-CR"/>
        </w:rPr>
        <w:t xml:space="preserve">12 </w:t>
      </w:r>
      <w:r w:rsidRPr="00681FE5">
        <w:rPr>
          <w:rFonts w:ascii="Arial" w:hAnsi="Arial" w:cs="Arial"/>
          <w:sz w:val="22"/>
          <w:szCs w:val="22"/>
          <w:lang w:val="es-CR"/>
        </w:rPr>
        <w:t xml:space="preserve">meses para los </w:t>
      </w:r>
      <w:r w:rsidR="00383D56" w:rsidRPr="00681FE5">
        <w:rPr>
          <w:rFonts w:ascii="Arial" w:hAnsi="Arial" w:cs="Arial"/>
          <w:sz w:val="22"/>
          <w:szCs w:val="22"/>
          <w:lang w:val="es-CR"/>
        </w:rPr>
        <w:t>APs</w:t>
      </w:r>
      <w:r w:rsidRPr="00681FE5">
        <w:rPr>
          <w:rFonts w:ascii="Arial" w:hAnsi="Arial" w:cs="Arial"/>
          <w:sz w:val="22"/>
          <w:szCs w:val="22"/>
          <w:lang w:val="es-CR"/>
        </w:rPr>
        <w:t>.</w:t>
      </w:r>
    </w:p>
    <w:p w:rsidR="003F72EB" w:rsidRPr="00681FE5" w:rsidRDefault="003F72EB" w:rsidP="003F72EB">
      <w:pPr>
        <w:pStyle w:val="Prrafodelista"/>
        <w:ind w:left="360"/>
        <w:jc w:val="both"/>
        <w:rPr>
          <w:rFonts w:ascii="Arial" w:hAnsi="Arial" w:cs="Arial"/>
          <w:b/>
          <w:sz w:val="22"/>
          <w:szCs w:val="22"/>
          <w:lang w:val="es-ES"/>
        </w:rPr>
      </w:pPr>
    </w:p>
    <w:p w:rsidR="003F72EB" w:rsidRPr="003F72EB" w:rsidRDefault="003F72EB" w:rsidP="003F72EB">
      <w:pPr>
        <w:pStyle w:val="Prrafodelista"/>
        <w:ind w:left="360"/>
        <w:jc w:val="both"/>
        <w:rPr>
          <w:rFonts w:ascii="Arial" w:hAnsi="Arial" w:cs="Arial"/>
          <w:sz w:val="22"/>
          <w:szCs w:val="22"/>
          <w:lang w:val="es-CR"/>
        </w:rPr>
      </w:pPr>
      <w:r w:rsidRPr="003F72EB">
        <w:rPr>
          <w:rFonts w:ascii="Arial" w:hAnsi="Arial" w:cs="Arial"/>
          <w:sz w:val="22"/>
          <w:szCs w:val="22"/>
          <w:lang w:val="es-CR"/>
        </w:rPr>
        <w:t xml:space="preserve">Los oferentes deben indicar detalladamente en que consiste la garantía de fábrica e indicar las condiciones principales de esa garantía asegurando a la Administración que se hará efectiva contra defectos de fabricación, en condiciones normales de uso, almacenamiento y manipulación. Se deberá especificar el procedimiento de reclamo de garantía y el tiempo de respuesta el cual no deberá exceder las 48 horas posteriores al reporte. </w:t>
      </w:r>
    </w:p>
    <w:p w:rsidR="003F72EB" w:rsidRPr="003F72EB" w:rsidRDefault="003F72EB" w:rsidP="003F72EB">
      <w:pPr>
        <w:pStyle w:val="Prrafodelista"/>
        <w:ind w:left="360"/>
        <w:jc w:val="both"/>
        <w:rPr>
          <w:rFonts w:ascii="Arial" w:hAnsi="Arial" w:cs="Arial"/>
          <w:sz w:val="22"/>
          <w:szCs w:val="22"/>
          <w:lang w:val="es-CR"/>
        </w:rPr>
      </w:pPr>
    </w:p>
    <w:p w:rsidR="003F72EB" w:rsidRPr="003F72EB" w:rsidRDefault="003F72EB" w:rsidP="003F72EB">
      <w:pPr>
        <w:pStyle w:val="Prrafodelista"/>
        <w:ind w:left="360"/>
        <w:jc w:val="both"/>
        <w:rPr>
          <w:rFonts w:ascii="Arial" w:hAnsi="Arial" w:cs="Arial"/>
          <w:sz w:val="22"/>
          <w:szCs w:val="22"/>
          <w:lang w:val="es-CR"/>
        </w:rPr>
      </w:pPr>
      <w:r w:rsidRPr="003F72EB">
        <w:rPr>
          <w:rFonts w:ascii="Arial" w:hAnsi="Arial" w:cs="Arial"/>
          <w:sz w:val="22"/>
          <w:szCs w:val="22"/>
          <w:lang w:val="es-CR"/>
        </w:rPr>
        <w:t xml:space="preserve">La garantía contra defectos de fabricación, componentes y repuestos rige a partir de la fecha de recepción del objeto contractual a entera satisfacción por parte de la Defensoría. </w:t>
      </w:r>
    </w:p>
    <w:p w:rsidR="003F72EB" w:rsidRPr="003F72EB" w:rsidRDefault="003F72EB" w:rsidP="003F72EB">
      <w:pPr>
        <w:pStyle w:val="Prrafodelista"/>
        <w:ind w:left="360"/>
        <w:jc w:val="both"/>
        <w:rPr>
          <w:rFonts w:ascii="Arial" w:hAnsi="Arial" w:cs="Arial"/>
          <w:sz w:val="22"/>
          <w:szCs w:val="22"/>
          <w:lang w:val="es-CR"/>
        </w:rPr>
      </w:pPr>
    </w:p>
    <w:p w:rsidR="003F72EB" w:rsidRPr="003F72EB" w:rsidRDefault="003F72EB" w:rsidP="003F72EB">
      <w:pPr>
        <w:pStyle w:val="Prrafodelista"/>
        <w:ind w:left="360"/>
        <w:jc w:val="both"/>
        <w:rPr>
          <w:rFonts w:ascii="Arial" w:hAnsi="Arial" w:cs="Arial"/>
          <w:sz w:val="22"/>
          <w:szCs w:val="22"/>
          <w:lang w:val="es-CR"/>
        </w:rPr>
      </w:pPr>
      <w:r w:rsidRPr="003F72EB">
        <w:rPr>
          <w:rFonts w:ascii="Arial" w:hAnsi="Arial" w:cs="Arial"/>
          <w:sz w:val="22"/>
          <w:szCs w:val="22"/>
          <w:lang w:val="es-CR"/>
        </w:rPr>
        <w:t>El oferente deberá garantizar en su oferta, el suministro de repuestos genuinos, remplazo de piezas defectuosas o del equipo completo, además de la existencia en Costa Rica de un centro de Mantenimiento y Asistencia Técnica. Para este propósito se deberá indicar la ubicación, números telefónicos, correo electrónico, nombre (en caso de que sea otro taller)  de los centros de mantenimiento a los cuales la Defensoría pueda recurrir en forma inmediata para consultas durante la vida útil de los equipos.</w:t>
      </w:r>
    </w:p>
    <w:p w:rsidR="003F72EB" w:rsidRPr="003F72EB" w:rsidRDefault="003F72EB" w:rsidP="003F72EB">
      <w:pPr>
        <w:pStyle w:val="Prrafodelista"/>
        <w:tabs>
          <w:tab w:val="num" w:pos="540"/>
        </w:tabs>
        <w:ind w:left="360"/>
        <w:jc w:val="both"/>
        <w:rPr>
          <w:rFonts w:ascii="Arial" w:hAnsi="Arial" w:cs="Arial"/>
          <w:sz w:val="22"/>
          <w:szCs w:val="22"/>
          <w:lang w:val="es-CR"/>
        </w:rPr>
      </w:pPr>
    </w:p>
    <w:p w:rsidR="003F72EB" w:rsidRPr="003F72EB" w:rsidRDefault="003F72EB" w:rsidP="003F72EB">
      <w:pPr>
        <w:pStyle w:val="Prrafodelista"/>
        <w:ind w:left="360"/>
        <w:jc w:val="both"/>
        <w:rPr>
          <w:rFonts w:ascii="Arial" w:hAnsi="Arial" w:cs="Arial"/>
          <w:sz w:val="22"/>
          <w:szCs w:val="22"/>
          <w:lang w:val="es-CR"/>
        </w:rPr>
      </w:pPr>
      <w:r w:rsidRPr="003F72EB">
        <w:rPr>
          <w:rFonts w:ascii="Arial" w:hAnsi="Arial" w:cs="Arial"/>
          <w:sz w:val="22"/>
          <w:szCs w:val="22"/>
          <w:lang w:val="es-CR"/>
        </w:rPr>
        <w:t>El contratista deberá entregar objetos actualizados. La última actualización se entenderá, entre otras cosas, como que el bien esté en línea de producción al momento de la entrega, o como la última versión del fabricante, cuando el objeto admita actualizaciones de esa naturaleza y ésta haya sido conocida en el mercado al menos un mes antes de la entrega de la orden de inicio. Para estos efectos, la Defensoría de los Habitantes podrá pedir al contratista que respalde el ofrecimiento con certificación emitida directamente por el fabricante. Todo según lo establecido en el artículo No. 197 del reglamento de la Ley de Contratación Administrativa.</w:t>
      </w:r>
    </w:p>
    <w:p w:rsidR="003F72EB" w:rsidRPr="003F72EB" w:rsidRDefault="003F72EB" w:rsidP="003F72EB">
      <w:pPr>
        <w:pStyle w:val="Prrafodelista"/>
        <w:ind w:left="360"/>
        <w:jc w:val="both"/>
        <w:rPr>
          <w:rFonts w:ascii="Arial" w:hAnsi="Arial" w:cs="Arial"/>
          <w:sz w:val="22"/>
          <w:szCs w:val="22"/>
          <w:lang w:val="es-CR"/>
        </w:rPr>
      </w:pPr>
    </w:p>
    <w:p w:rsidR="003F72EB" w:rsidRPr="003F72EB" w:rsidRDefault="003F72EB" w:rsidP="003F72EB">
      <w:pPr>
        <w:pStyle w:val="Prrafodelista"/>
        <w:ind w:left="360"/>
        <w:jc w:val="both"/>
        <w:rPr>
          <w:rFonts w:ascii="Arial" w:hAnsi="Arial" w:cs="Arial"/>
          <w:sz w:val="22"/>
          <w:szCs w:val="22"/>
          <w:lang w:val="es-CR"/>
        </w:rPr>
      </w:pPr>
      <w:r w:rsidRPr="003F72EB">
        <w:rPr>
          <w:rFonts w:ascii="Arial" w:hAnsi="Arial" w:cs="Arial"/>
          <w:sz w:val="22"/>
          <w:szCs w:val="22"/>
          <w:lang w:val="es-CR"/>
        </w:rPr>
        <w:lastRenderedPageBreak/>
        <w:t>Se ha de considerar que las características técnicas indicadas son como mínimo requeridos por la Administración, pudiendo los oferentes indicar en sus ofertas mejores o mayores características de las indicadas.</w:t>
      </w:r>
    </w:p>
    <w:p w:rsidR="00D31C9B" w:rsidRPr="003F72EB" w:rsidRDefault="00D31C9B" w:rsidP="00D31C9B">
      <w:pPr>
        <w:pStyle w:val="Prrafodelista"/>
        <w:ind w:left="360"/>
        <w:jc w:val="both"/>
        <w:rPr>
          <w:rFonts w:ascii="Arial" w:hAnsi="Arial" w:cs="Arial"/>
          <w:b/>
          <w:sz w:val="22"/>
          <w:szCs w:val="22"/>
          <w:lang w:val="es-CR"/>
        </w:rPr>
      </w:pPr>
    </w:p>
    <w:p w:rsidR="00D31C9B" w:rsidRPr="00681FE5" w:rsidRDefault="00D31C9B" w:rsidP="00D31C9B">
      <w:pPr>
        <w:pStyle w:val="Prrafodelista"/>
        <w:ind w:left="360"/>
        <w:jc w:val="both"/>
        <w:rPr>
          <w:rFonts w:ascii="Arial" w:hAnsi="Arial" w:cs="Arial"/>
          <w:b/>
          <w:sz w:val="22"/>
          <w:szCs w:val="22"/>
          <w:lang w:val="es-ES"/>
        </w:rPr>
      </w:pPr>
    </w:p>
    <w:p w:rsidR="009D1FE0" w:rsidRPr="00681FE5" w:rsidRDefault="009D1FE0" w:rsidP="009D1FE0">
      <w:pPr>
        <w:pStyle w:val="Ttulo6"/>
        <w:numPr>
          <w:ilvl w:val="12"/>
          <w:numId w:val="0"/>
        </w:numPr>
        <w:spacing w:before="0"/>
        <w:rPr>
          <w:rFonts w:ascii="Arial" w:hAnsi="Arial" w:cs="Arial"/>
          <w:b/>
          <w:bCs/>
          <w:i w:val="0"/>
          <w:color w:val="auto"/>
          <w:sz w:val="22"/>
          <w:szCs w:val="22"/>
        </w:rPr>
      </w:pPr>
      <w:r w:rsidRPr="00681FE5">
        <w:rPr>
          <w:rFonts w:ascii="Arial" w:hAnsi="Arial" w:cs="Arial"/>
          <w:b/>
          <w:bCs/>
          <w:i w:val="0"/>
          <w:color w:val="auto"/>
          <w:sz w:val="22"/>
          <w:szCs w:val="22"/>
        </w:rPr>
        <w:t>V</w:t>
      </w:r>
      <w:r w:rsidR="00C96DF6" w:rsidRPr="00681FE5">
        <w:rPr>
          <w:rFonts w:ascii="Arial" w:hAnsi="Arial" w:cs="Arial"/>
          <w:b/>
          <w:bCs/>
          <w:i w:val="0"/>
          <w:color w:val="auto"/>
          <w:sz w:val="22"/>
          <w:szCs w:val="22"/>
        </w:rPr>
        <w:t>I</w:t>
      </w:r>
      <w:r w:rsidRPr="00681FE5">
        <w:rPr>
          <w:rFonts w:ascii="Arial" w:hAnsi="Arial" w:cs="Arial"/>
          <w:b/>
          <w:bCs/>
          <w:i w:val="0"/>
          <w:color w:val="auto"/>
          <w:sz w:val="22"/>
          <w:szCs w:val="22"/>
        </w:rPr>
        <w:t>. METODOLOGÍA DE EVALUACIÓN</w:t>
      </w:r>
    </w:p>
    <w:p w:rsidR="009D1FE0" w:rsidRPr="00681FE5" w:rsidRDefault="009D1FE0" w:rsidP="009D1FE0">
      <w:pPr>
        <w:rPr>
          <w:rFonts w:ascii="Arial" w:hAnsi="Arial" w:cs="Arial"/>
          <w:sz w:val="22"/>
          <w:szCs w:val="22"/>
          <w:lang w:val="es-CR"/>
        </w:rPr>
      </w:pPr>
    </w:p>
    <w:p w:rsidR="009D1FE0" w:rsidRPr="00681FE5" w:rsidRDefault="009D1FE0" w:rsidP="009D1FE0">
      <w:pPr>
        <w:numPr>
          <w:ilvl w:val="12"/>
          <w:numId w:val="0"/>
        </w:numPr>
        <w:jc w:val="both"/>
        <w:rPr>
          <w:rFonts w:ascii="Arial" w:hAnsi="Arial" w:cs="Arial"/>
          <w:sz w:val="22"/>
          <w:szCs w:val="22"/>
          <w:lang w:val="es-CR"/>
        </w:rPr>
      </w:pPr>
      <w:r w:rsidRPr="00681FE5">
        <w:rPr>
          <w:rFonts w:ascii="Arial" w:hAnsi="Arial" w:cs="Arial"/>
          <w:sz w:val="22"/>
          <w:szCs w:val="22"/>
          <w:lang w:val="es-CR"/>
        </w:rPr>
        <w:t>Para efectos de la obtención de los puntajes, se utilizarán únicamente dos posiciones decimales, sin redondeo al momento de realizar los cálculos en cada uno de los puntos o apartados a evaluar.</w:t>
      </w:r>
    </w:p>
    <w:p w:rsidR="009D1FE0" w:rsidRPr="00681FE5" w:rsidRDefault="009D1FE0" w:rsidP="009D1FE0">
      <w:pPr>
        <w:numPr>
          <w:ilvl w:val="12"/>
          <w:numId w:val="0"/>
        </w:numPr>
        <w:jc w:val="both"/>
        <w:rPr>
          <w:rFonts w:ascii="Arial" w:hAnsi="Arial" w:cs="Arial"/>
          <w:sz w:val="22"/>
          <w:szCs w:val="22"/>
          <w:lang w:val="es-CR"/>
        </w:rPr>
      </w:pPr>
      <w:r w:rsidRPr="00681FE5">
        <w:rPr>
          <w:rFonts w:ascii="Arial" w:hAnsi="Arial" w:cs="Arial"/>
          <w:sz w:val="22"/>
          <w:szCs w:val="22"/>
          <w:lang w:val="es-CR"/>
        </w:rPr>
        <w:t>La adjudicación se hará a favor de la oferta que obtenga el mayor puntaje entre todas las elegibles.</w:t>
      </w:r>
    </w:p>
    <w:p w:rsidR="009D1FE0" w:rsidRPr="00681FE5" w:rsidRDefault="00D60298" w:rsidP="009D1FE0">
      <w:pPr>
        <w:autoSpaceDE w:val="0"/>
        <w:autoSpaceDN w:val="0"/>
        <w:adjustRightInd w:val="0"/>
        <w:jc w:val="both"/>
        <w:rPr>
          <w:rFonts w:ascii="Arial" w:hAnsi="Arial" w:cs="Arial"/>
          <w:sz w:val="22"/>
          <w:szCs w:val="22"/>
          <w:lang w:val="es-CR"/>
        </w:rPr>
      </w:pPr>
      <w:r w:rsidRPr="00681FE5">
        <w:rPr>
          <w:rFonts w:ascii="Arial" w:hAnsi="Arial" w:cs="Arial"/>
          <w:sz w:val="22"/>
          <w:szCs w:val="22"/>
          <w:lang w:val="es-CR"/>
        </w:rPr>
        <w:t>En c</w:t>
      </w:r>
      <w:r w:rsidR="009D1FE0" w:rsidRPr="00681FE5">
        <w:rPr>
          <w:rFonts w:ascii="Arial" w:hAnsi="Arial" w:cs="Arial"/>
          <w:sz w:val="22"/>
          <w:szCs w:val="22"/>
          <w:lang w:val="es-CR"/>
        </w:rPr>
        <w:t>aso de empate la oferta</w:t>
      </w:r>
      <w:r w:rsidRPr="00681FE5">
        <w:rPr>
          <w:rFonts w:ascii="Arial" w:hAnsi="Arial" w:cs="Arial"/>
          <w:sz w:val="22"/>
          <w:szCs w:val="22"/>
          <w:lang w:val="es-CR"/>
        </w:rPr>
        <w:t xml:space="preserve"> favorecida con la adjudicación</w:t>
      </w:r>
      <w:r w:rsidR="009D1FE0" w:rsidRPr="00681FE5">
        <w:rPr>
          <w:rFonts w:ascii="Arial" w:hAnsi="Arial" w:cs="Arial"/>
          <w:sz w:val="22"/>
          <w:szCs w:val="22"/>
          <w:lang w:val="es-CR"/>
        </w:rPr>
        <w:t xml:space="preserve"> será la que </w:t>
      </w:r>
      <w:r w:rsidR="009D1FE0" w:rsidRPr="00681FE5">
        <w:rPr>
          <w:rFonts w:ascii="Arial" w:hAnsi="Arial" w:cs="Arial"/>
          <w:sz w:val="22"/>
          <w:szCs w:val="22"/>
          <w:lang w:val="es-ES_tradnl"/>
        </w:rPr>
        <w:t xml:space="preserve"> ofrezca </w:t>
      </w:r>
      <w:r w:rsidR="008731D4" w:rsidRPr="00681FE5">
        <w:rPr>
          <w:rFonts w:ascii="Arial" w:hAnsi="Arial" w:cs="Arial"/>
          <w:sz w:val="22"/>
          <w:szCs w:val="22"/>
          <w:lang w:val="es-ES_tradnl"/>
        </w:rPr>
        <w:t xml:space="preserve">el mayor plazo de garantía. Sí persiste el empate se adjudicará a la oferta que ofrezca el </w:t>
      </w:r>
      <w:r w:rsidR="009D1FE0" w:rsidRPr="00681FE5">
        <w:rPr>
          <w:rFonts w:ascii="Arial" w:hAnsi="Arial" w:cs="Arial"/>
          <w:sz w:val="22"/>
          <w:szCs w:val="22"/>
          <w:lang w:val="es-ES_tradnl"/>
        </w:rPr>
        <w:t>menor plazo de entrega.</w:t>
      </w:r>
      <w:r w:rsidR="009D1FE0" w:rsidRPr="00681FE5">
        <w:rPr>
          <w:rFonts w:ascii="Arial" w:hAnsi="Arial" w:cs="Arial"/>
          <w:sz w:val="22"/>
          <w:szCs w:val="22"/>
          <w:lang w:val="es-CR"/>
        </w:rPr>
        <w:t xml:space="preserve"> </w:t>
      </w:r>
      <w:r w:rsidR="008731D4" w:rsidRPr="00681FE5">
        <w:rPr>
          <w:rFonts w:ascii="Arial" w:hAnsi="Arial" w:cs="Arial"/>
          <w:sz w:val="22"/>
          <w:szCs w:val="22"/>
          <w:lang w:val="es-CR"/>
        </w:rPr>
        <w:t>De persistir</w:t>
      </w:r>
      <w:r w:rsidR="009D1FE0" w:rsidRPr="00681FE5">
        <w:rPr>
          <w:rFonts w:ascii="Arial" w:hAnsi="Arial" w:cs="Arial"/>
          <w:sz w:val="22"/>
          <w:szCs w:val="22"/>
          <w:lang w:val="es-CR"/>
        </w:rPr>
        <w:t xml:space="preserve"> el empate se convocará a los oferentes cuyas propuestas obtienen la misma puntuación a un lugar, hora y fecha determinados para seleccionar la oferta ganadora mediante </w:t>
      </w:r>
      <w:r w:rsidR="00D06760" w:rsidRPr="00681FE5">
        <w:rPr>
          <w:rFonts w:ascii="Arial" w:hAnsi="Arial" w:cs="Arial"/>
          <w:sz w:val="22"/>
          <w:szCs w:val="22"/>
          <w:lang w:val="es-CR"/>
        </w:rPr>
        <w:t>sorteo</w:t>
      </w:r>
      <w:r w:rsidR="009D1FE0" w:rsidRPr="00681FE5">
        <w:rPr>
          <w:rFonts w:ascii="Arial" w:hAnsi="Arial" w:cs="Arial"/>
          <w:sz w:val="22"/>
          <w:szCs w:val="22"/>
          <w:lang w:val="es-CR"/>
        </w:rPr>
        <w:t>.  De todo ello se levantará un acta que será suscrita por los asistentes al evento y posteriormente se adoptará el acto de adjudicación.</w:t>
      </w:r>
    </w:p>
    <w:p w:rsidR="009D1FE0" w:rsidRPr="00681FE5" w:rsidRDefault="009D1FE0" w:rsidP="009D1FE0">
      <w:pPr>
        <w:numPr>
          <w:ilvl w:val="12"/>
          <w:numId w:val="0"/>
        </w:numPr>
        <w:jc w:val="both"/>
        <w:rPr>
          <w:rFonts w:ascii="Arial" w:hAnsi="Arial" w:cs="Arial"/>
          <w:sz w:val="22"/>
          <w:szCs w:val="22"/>
          <w:lang w:val="es-CR"/>
        </w:rPr>
      </w:pPr>
    </w:p>
    <w:p w:rsidR="009D1FE0" w:rsidRPr="00681FE5" w:rsidRDefault="009D1FE0" w:rsidP="009D1FE0">
      <w:pPr>
        <w:numPr>
          <w:ilvl w:val="12"/>
          <w:numId w:val="0"/>
        </w:numPr>
        <w:jc w:val="both"/>
        <w:rPr>
          <w:rFonts w:ascii="Arial" w:hAnsi="Arial" w:cs="Arial"/>
          <w:sz w:val="22"/>
          <w:szCs w:val="22"/>
          <w:lang w:val="es-CR"/>
        </w:rPr>
      </w:pPr>
      <w:r w:rsidRPr="00681FE5">
        <w:rPr>
          <w:rFonts w:ascii="Arial" w:hAnsi="Arial" w:cs="Arial"/>
          <w:sz w:val="22"/>
          <w:szCs w:val="22"/>
          <w:lang w:val="es-CR"/>
        </w:rPr>
        <w:t>Una vez determinado por la Defensoría de los Habitantes que las ofertas cumplen con los aspectos legales, técnicos y que son admisibles para una eventual adjudicación, se procederá a realizar la calificación de cada oferta, bajo la siguiente metodología de evaluación:</w:t>
      </w:r>
    </w:p>
    <w:p w:rsidR="009D1FE0" w:rsidRPr="00681FE5" w:rsidRDefault="009D1FE0" w:rsidP="009D1FE0">
      <w:pPr>
        <w:jc w:val="both"/>
        <w:rPr>
          <w:rFonts w:ascii="Arial" w:hAnsi="Arial" w:cs="Arial"/>
          <w:b/>
          <w:bCs/>
          <w:sz w:val="22"/>
          <w:szCs w:val="22"/>
          <w:lang w:val="es-CR"/>
        </w:rPr>
      </w:pPr>
    </w:p>
    <w:p w:rsidR="009D1FE0" w:rsidRPr="00681FE5" w:rsidRDefault="009D1FE0" w:rsidP="009D1FE0">
      <w:pPr>
        <w:jc w:val="both"/>
        <w:rPr>
          <w:rFonts w:ascii="Arial" w:hAnsi="Arial" w:cs="Arial"/>
          <w:b/>
          <w:bCs/>
          <w:sz w:val="22"/>
          <w:szCs w:val="22"/>
          <w:lang w:val="es-CR"/>
        </w:rPr>
      </w:pPr>
      <w:r w:rsidRPr="00681FE5">
        <w:rPr>
          <w:rFonts w:ascii="Arial" w:hAnsi="Arial" w:cs="Arial"/>
          <w:b/>
          <w:bCs/>
          <w:sz w:val="22"/>
          <w:szCs w:val="22"/>
          <w:lang w:val="es-CR"/>
        </w:rPr>
        <w:t>Precio 100%</w:t>
      </w:r>
    </w:p>
    <w:p w:rsidR="009D1FE0" w:rsidRPr="00681FE5" w:rsidRDefault="009D1FE0" w:rsidP="009D1FE0">
      <w:pPr>
        <w:jc w:val="both"/>
        <w:rPr>
          <w:rFonts w:ascii="Arial" w:hAnsi="Arial" w:cs="Arial"/>
          <w:sz w:val="22"/>
          <w:szCs w:val="22"/>
          <w:lang w:val="es-CR"/>
        </w:rPr>
      </w:pPr>
      <w:r w:rsidRPr="00681FE5">
        <w:rPr>
          <w:rFonts w:ascii="Arial" w:hAnsi="Arial" w:cs="Arial"/>
          <w:sz w:val="22"/>
          <w:szCs w:val="22"/>
          <w:lang w:val="es-CR"/>
        </w:rPr>
        <w:t>El precio será evaluado por un total de 100 puntos la asignación de puntaje en este aspecto se considerará la fórmula siguiente:</w:t>
      </w:r>
    </w:p>
    <w:p w:rsidR="009D1FE0" w:rsidRPr="00681FE5" w:rsidRDefault="009D1FE0" w:rsidP="009D1FE0">
      <w:pPr>
        <w:jc w:val="both"/>
        <w:rPr>
          <w:rFonts w:ascii="Arial" w:hAnsi="Arial" w:cs="Arial"/>
          <w:sz w:val="22"/>
          <w:szCs w:val="22"/>
          <w:lang w:val="es-CR"/>
        </w:rPr>
      </w:pPr>
    </w:p>
    <w:p w:rsidR="009D1FE0" w:rsidRPr="00681FE5" w:rsidRDefault="009D1FE0" w:rsidP="009D1FE0">
      <w:pPr>
        <w:ind w:left="540"/>
        <w:jc w:val="both"/>
        <w:rPr>
          <w:rFonts w:ascii="Arial" w:hAnsi="Arial" w:cs="Arial"/>
          <w:sz w:val="22"/>
          <w:szCs w:val="22"/>
          <w:lang w:val="es-CR"/>
        </w:rPr>
      </w:pPr>
      <w:r w:rsidRPr="00681FE5">
        <w:rPr>
          <w:rFonts w:ascii="Arial" w:hAnsi="Arial" w:cs="Arial"/>
          <w:sz w:val="22"/>
          <w:szCs w:val="22"/>
          <w:lang w:val="es-CR"/>
        </w:rPr>
        <w:tab/>
      </w:r>
      <w:r w:rsidRPr="00681FE5">
        <w:rPr>
          <w:rFonts w:ascii="Arial" w:hAnsi="Arial" w:cs="Arial"/>
          <w:sz w:val="22"/>
          <w:szCs w:val="22"/>
          <w:lang w:val="es-CR"/>
        </w:rPr>
        <w:tab/>
        <w:t>PP=</w:t>
      </w:r>
      <w:r w:rsidRPr="00681FE5">
        <w:rPr>
          <w:rFonts w:ascii="Arial" w:hAnsi="Arial" w:cs="Arial"/>
          <w:sz w:val="22"/>
          <w:szCs w:val="22"/>
          <w:lang w:val="es-CR"/>
        </w:rPr>
        <w:tab/>
      </w:r>
      <w:r w:rsidRPr="00681FE5">
        <w:rPr>
          <w:rFonts w:ascii="Arial" w:hAnsi="Arial" w:cs="Arial"/>
          <w:sz w:val="22"/>
          <w:szCs w:val="22"/>
          <w:lang w:val="es-CR"/>
        </w:rPr>
        <w:tab/>
        <w:t>(Pmin/Pof)*100</w:t>
      </w:r>
    </w:p>
    <w:p w:rsidR="009D1FE0" w:rsidRPr="00681FE5" w:rsidRDefault="009D1FE0" w:rsidP="009D1FE0">
      <w:pPr>
        <w:ind w:left="1248" w:firstLine="168"/>
        <w:jc w:val="both"/>
        <w:rPr>
          <w:rFonts w:ascii="Arial" w:hAnsi="Arial" w:cs="Arial"/>
          <w:sz w:val="22"/>
          <w:szCs w:val="22"/>
          <w:lang w:val="es-CR"/>
        </w:rPr>
      </w:pPr>
      <w:r w:rsidRPr="00681FE5">
        <w:rPr>
          <w:rFonts w:ascii="Arial" w:hAnsi="Arial" w:cs="Arial"/>
          <w:sz w:val="22"/>
          <w:szCs w:val="22"/>
          <w:lang w:val="es-CR"/>
        </w:rPr>
        <w:t>Dónde:</w:t>
      </w:r>
    </w:p>
    <w:p w:rsidR="009D1FE0" w:rsidRPr="00681FE5" w:rsidRDefault="009D1FE0" w:rsidP="009D1FE0">
      <w:pPr>
        <w:ind w:left="540"/>
        <w:jc w:val="both"/>
        <w:rPr>
          <w:rFonts w:ascii="Arial" w:hAnsi="Arial" w:cs="Arial"/>
          <w:sz w:val="22"/>
          <w:szCs w:val="22"/>
          <w:lang w:val="es-CR"/>
        </w:rPr>
      </w:pPr>
      <w:r w:rsidRPr="00681FE5">
        <w:rPr>
          <w:rFonts w:ascii="Arial" w:hAnsi="Arial" w:cs="Arial"/>
          <w:sz w:val="22"/>
          <w:szCs w:val="22"/>
          <w:lang w:val="es-CR"/>
        </w:rPr>
        <w:tab/>
      </w:r>
      <w:r w:rsidRPr="00681FE5">
        <w:rPr>
          <w:rFonts w:ascii="Arial" w:hAnsi="Arial" w:cs="Arial"/>
          <w:sz w:val="22"/>
          <w:szCs w:val="22"/>
          <w:lang w:val="es-CR"/>
        </w:rPr>
        <w:tab/>
        <w:t>PP</w:t>
      </w:r>
      <w:r w:rsidRPr="00681FE5">
        <w:rPr>
          <w:rFonts w:ascii="Arial" w:hAnsi="Arial" w:cs="Arial"/>
          <w:sz w:val="22"/>
          <w:szCs w:val="22"/>
          <w:lang w:val="es-CR"/>
        </w:rPr>
        <w:tab/>
        <w:t xml:space="preserve">= </w:t>
      </w:r>
      <w:r w:rsidRPr="00681FE5">
        <w:rPr>
          <w:rFonts w:ascii="Arial" w:hAnsi="Arial" w:cs="Arial"/>
          <w:sz w:val="22"/>
          <w:szCs w:val="22"/>
          <w:lang w:val="es-CR"/>
        </w:rPr>
        <w:tab/>
        <w:t>Puntaje obtenido por precio para la oferta analizada.</w:t>
      </w:r>
    </w:p>
    <w:p w:rsidR="009D1FE0" w:rsidRPr="00681FE5" w:rsidRDefault="009D1FE0" w:rsidP="009D1FE0">
      <w:pPr>
        <w:ind w:left="540"/>
        <w:jc w:val="both"/>
        <w:rPr>
          <w:rFonts w:ascii="Arial" w:hAnsi="Arial" w:cs="Arial"/>
          <w:sz w:val="22"/>
          <w:szCs w:val="22"/>
          <w:lang w:val="es-CR"/>
        </w:rPr>
      </w:pPr>
      <w:r w:rsidRPr="00681FE5">
        <w:rPr>
          <w:rFonts w:ascii="Arial" w:hAnsi="Arial" w:cs="Arial"/>
          <w:sz w:val="22"/>
          <w:szCs w:val="22"/>
          <w:lang w:val="es-CR"/>
        </w:rPr>
        <w:tab/>
      </w:r>
      <w:r w:rsidRPr="00681FE5">
        <w:rPr>
          <w:rFonts w:ascii="Arial" w:hAnsi="Arial" w:cs="Arial"/>
          <w:sz w:val="22"/>
          <w:szCs w:val="22"/>
          <w:lang w:val="es-CR"/>
        </w:rPr>
        <w:tab/>
        <w:t>Pof</w:t>
      </w:r>
      <w:r w:rsidRPr="00681FE5">
        <w:rPr>
          <w:rFonts w:ascii="Arial" w:hAnsi="Arial" w:cs="Arial"/>
          <w:sz w:val="22"/>
          <w:szCs w:val="22"/>
          <w:lang w:val="es-CR"/>
        </w:rPr>
        <w:tab/>
        <w:t>=</w:t>
      </w:r>
      <w:r w:rsidRPr="00681FE5">
        <w:rPr>
          <w:rFonts w:ascii="Arial" w:hAnsi="Arial" w:cs="Arial"/>
          <w:sz w:val="22"/>
          <w:szCs w:val="22"/>
          <w:lang w:val="es-CR"/>
        </w:rPr>
        <w:tab/>
        <w:t>Precio de la oferta que se analiza.</w:t>
      </w:r>
    </w:p>
    <w:p w:rsidR="009D1FE0" w:rsidRPr="00681FE5" w:rsidRDefault="009D1FE0" w:rsidP="009D1FE0">
      <w:pPr>
        <w:ind w:left="540"/>
        <w:jc w:val="both"/>
        <w:rPr>
          <w:rFonts w:ascii="Arial" w:hAnsi="Arial" w:cs="Arial"/>
          <w:sz w:val="22"/>
          <w:szCs w:val="22"/>
          <w:lang w:val="es-CR"/>
        </w:rPr>
      </w:pPr>
      <w:r w:rsidRPr="00681FE5">
        <w:rPr>
          <w:rFonts w:ascii="Arial" w:hAnsi="Arial" w:cs="Arial"/>
          <w:sz w:val="22"/>
          <w:szCs w:val="22"/>
          <w:lang w:val="es-CR"/>
        </w:rPr>
        <w:tab/>
      </w:r>
      <w:r w:rsidRPr="00681FE5">
        <w:rPr>
          <w:rFonts w:ascii="Arial" w:hAnsi="Arial" w:cs="Arial"/>
          <w:sz w:val="22"/>
          <w:szCs w:val="22"/>
          <w:lang w:val="es-CR"/>
        </w:rPr>
        <w:tab/>
        <w:t>Pmin</w:t>
      </w:r>
      <w:r w:rsidRPr="00681FE5">
        <w:rPr>
          <w:rFonts w:ascii="Arial" w:hAnsi="Arial" w:cs="Arial"/>
          <w:sz w:val="22"/>
          <w:szCs w:val="22"/>
          <w:lang w:val="es-CR"/>
        </w:rPr>
        <w:tab/>
        <w:t>=</w:t>
      </w:r>
      <w:r w:rsidRPr="00681FE5">
        <w:rPr>
          <w:rFonts w:ascii="Arial" w:hAnsi="Arial" w:cs="Arial"/>
          <w:sz w:val="22"/>
          <w:szCs w:val="22"/>
          <w:lang w:val="es-CR"/>
        </w:rPr>
        <w:tab/>
        <w:t>Precio de la oferta menor.</w:t>
      </w:r>
    </w:p>
    <w:p w:rsidR="009D1FE0" w:rsidRPr="00681FE5" w:rsidRDefault="009D1FE0" w:rsidP="009D1FE0">
      <w:pPr>
        <w:jc w:val="both"/>
        <w:rPr>
          <w:rFonts w:ascii="Arial" w:hAnsi="Arial" w:cs="Arial"/>
          <w:sz w:val="22"/>
          <w:szCs w:val="22"/>
          <w:lang w:val="es-CR"/>
        </w:rPr>
      </w:pPr>
    </w:p>
    <w:p w:rsidR="00126D7F" w:rsidRPr="00681FE5" w:rsidRDefault="00126D7F" w:rsidP="009D1FE0">
      <w:pPr>
        <w:numPr>
          <w:ilvl w:val="12"/>
          <w:numId w:val="0"/>
        </w:numPr>
        <w:rPr>
          <w:rFonts w:ascii="Arial" w:hAnsi="Arial" w:cs="Arial"/>
          <w:b/>
          <w:sz w:val="22"/>
          <w:szCs w:val="22"/>
          <w:u w:val="single"/>
          <w:lang w:val="es-CR"/>
        </w:rPr>
      </w:pPr>
    </w:p>
    <w:p w:rsidR="009D1FE0" w:rsidRPr="00681FE5" w:rsidRDefault="009D1FE0" w:rsidP="009D1FE0">
      <w:pPr>
        <w:numPr>
          <w:ilvl w:val="12"/>
          <w:numId w:val="0"/>
        </w:numPr>
        <w:rPr>
          <w:rFonts w:ascii="Arial" w:hAnsi="Arial" w:cs="Arial"/>
          <w:b/>
          <w:sz w:val="22"/>
          <w:szCs w:val="22"/>
          <w:lang w:val="es-CR"/>
        </w:rPr>
      </w:pPr>
      <w:r w:rsidRPr="00681FE5">
        <w:rPr>
          <w:rFonts w:ascii="Arial" w:hAnsi="Arial" w:cs="Arial"/>
          <w:b/>
          <w:sz w:val="22"/>
          <w:szCs w:val="22"/>
          <w:u w:val="single"/>
          <w:lang w:val="es-CR"/>
        </w:rPr>
        <w:t>ADJUDICACIÓN</w:t>
      </w:r>
    </w:p>
    <w:p w:rsidR="009D1FE0" w:rsidRPr="00681FE5" w:rsidRDefault="009D1FE0" w:rsidP="009D1FE0">
      <w:pPr>
        <w:numPr>
          <w:ilvl w:val="12"/>
          <w:numId w:val="0"/>
        </w:numPr>
        <w:rPr>
          <w:rFonts w:ascii="Arial" w:hAnsi="Arial" w:cs="Arial"/>
          <w:sz w:val="22"/>
          <w:szCs w:val="22"/>
          <w:lang w:val="es-CR"/>
        </w:rPr>
      </w:pPr>
    </w:p>
    <w:p w:rsidR="009D1FE0" w:rsidRPr="00681FE5" w:rsidRDefault="009D1FE0" w:rsidP="009D1FE0">
      <w:pPr>
        <w:jc w:val="both"/>
        <w:rPr>
          <w:rFonts w:ascii="Arial" w:hAnsi="Arial" w:cs="Arial"/>
          <w:sz w:val="22"/>
          <w:szCs w:val="22"/>
          <w:lang w:val="es-CR"/>
        </w:rPr>
      </w:pPr>
      <w:r w:rsidRPr="00681FE5">
        <w:rPr>
          <w:rFonts w:ascii="Arial" w:hAnsi="Arial" w:cs="Arial"/>
          <w:sz w:val="22"/>
          <w:szCs w:val="22"/>
          <w:lang w:val="es-CR"/>
        </w:rPr>
        <w:t>La Defensoría de los Habitantes se reserva para su aplicación al momento de la adjudicación las facultades contenidas en los artículos 80, 81, 82, 83, 84, 85, 86, 87, 88, 89 y 90 del Reglamento General de la Contratación Administrativa.</w:t>
      </w:r>
    </w:p>
    <w:p w:rsidR="009D1FE0" w:rsidRPr="00681FE5" w:rsidRDefault="009D1FE0" w:rsidP="009D1FE0">
      <w:pPr>
        <w:jc w:val="both"/>
        <w:rPr>
          <w:rFonts w:ascii="Arial" w:hAnsi="Arial" w:cs="Arial"/>
          <w:sz w:val="22"/>
          <w:szCs w:val="22"/>
          <w:lang w:val="es-CR"/>
        </w:rPr>
      </w:pPr>
    </w:p>
    <w:p w:rsidR="009D1FE0" w:rsidRPr="00681FE5" w:rsidRDefault="009D1FE0" w:rsidP="009D1FE0">
      <w:pPr>
        <w:jc w:val="both"/>
        <w:rPr>
          <w:rFonts w:ascii="Arial" w:hAnsi="Arial" w:cs="Arial"/>
          <w:sz w:val="22"/>
          <w:szCs w:val="22"/>
          <w:lang w:val="es-CR"/>
        </w:rPr>
      </w:pPr>
      <w:r w:rsidRPr="00681FE5">
        <w:rPr>
          <w:rFonts w:ascii="Arial" w:hAnsi="Arial" w:cs="Arial"/>
          <w:sz w:val="22"/>
          <w:szCs w:val="22"/>
          <w:lang w:val="es-CR"/>
        </w:rPr>
        <w:t xml:space="preserve">El acto de adjudicación o el que declare infructuoso o desierto </w:t>
      </w:r>
      <w:r w:rsidR="007C6DC6" w:rsidRPr="00681FE5">
        <w:rPr>
          <w:rFonts w:ascii="Arial" w:hAnsi="Arial" w:cs="Arial"/>
          <w:sz w:val="22"/>
          <w:szCs w:val="22"/>
          <w:lang w:val="es-CR"/>
        </w:rPr>
        <w:t xml:space="preserve">de </w:t>
      </w:r>
      <w:r w:rsidRPr="00681FE5">
        <w:rPr>
          <w:rFonts w:ascii="Arial" w:hAnsi="Arial" w:cs="Arial"/>
          <w:sz w:val="22"/>
          <w:szCs w:val="22"/>
          <w:lang w:val="es-CR"/>
        </w:rPr>
        <w:t xml:space="preserve">este concurso se emitirá dentro de los </w:t>
      </w:r>
      <w:r w:rsidR="007960CC">
        <w:rPr>
          <w:rFonts w:ascii="Arial" w:hAnsi="Arial" w:cs="Arial"/>
          <w:sz w:val="22"/>
          <w:szCs w:val="22"/>
          <w:lang w:val="es-CR"/>
        </w:rPr>
        <w:t>18</w:t>
      </w:r>
      <w:r w:rsidR="00FF4EAC" w:rsidRPr="00681FE5">
        <w:rPr>
          <w:rFonts w:ascii="Arial" w:hAnsi="Arial" w:cs="Arial"/>
          <w:sz w:val="22"/>
          <w:szCs w:val="22"/>
          <w:lang w:val="es-CR"/>
        </w:rPr>
        <w:t xml:space="preserve"> </w:t>
      </w:r>
      <w:r w:rsidRPr="00681FE5">
        <w:rPr>
          <w:rFonts w:ascii="Arial" w:hAnsi="Arial" w:cs="Arial"/>
          <w:sz w:val="22"/>
          <w:szCs w:val="22"/>
          <w:lang w:val="es-CR"/>
        </w:rPr>
        <w:t>días hábiles siguientes a la fecha de apertura de ofertas, una vez que haya cumplido el procedimiento que al efecto señala el Reglamento General de la Contratación Administrativa.</w:t>
      </w:r>
    </w:p>
    <w:p w:rsidR="009D1FE0" w:rsidRPr="00681FE5" w:rsidRDefault="009D1FE0" w:rsidP="009D1FE0">
      <w:pPr>
        <w:rPr>
          <w:rFonts w:ascii="Arial" w:hAnsi="Arial" w:cs="Arial"/>
          <w:b/>
          <w:bCs/>
          <w:sz w:val="22"/>
          <w:szCs w:val="22"/>
          <w:lang w:val="es-CR"/>
        </w:rPr>
      </w:pPr>
    </w:p>
    <w:p w:rsidR="009D1FE0" w:rsidRPr="00681FE5" w:rsidRDefault="009D1FE0" w:rsidP="009D1FE0">
      <w:pPr>
        <w:pStyle w:val="titulo1"/>
        <w:numPr>
          <w:ilvl w:val="0"/>
          <w:numId w:val="0"/>
        </w:numPr>
        <w:tabs>
          <w:tab w:val="clear" w:pos="-720"/>
        </w:tabs>
        <w:suppressAutoHyphens w:val="0"/>
        <w:rPr>
          <w:rFonts w:ascii="Arial" w:hAnsi="Arial" w:cs="Arial"/>
          <w:b w:val="0"/>
          <w:bCs/>
          <w:caps w:val="0"/>
          <w:spacing w:val="0"/>
          <w:sz w:val="22"/>
          <w:szCs w:val="22"/>
          <w:lang w:val="es-ES"/>
        </w:rPr>
      </w:pPr>
      <w:r w:rsidRPr="00681FE5">
        <w:rPr>
          <w:rFonts w:ascii="Arial" w:hAnsi="Arial" w:cs="Arial"/>
          <w:b w:val="0"/>
          <w:bCs/>
          <w:caps w:val="0"/>
          <w:spacing w:val="0"/>
          <w:sz w:val="22"/>
          <w:szCs w:val="22"/>
          <w:lang w:val="es-ES"/>
        </w:rPr>
        <w:t>La Defensoría de los Habitantes se reserva el derecho de adjudicar parc</w:t>
      </w:r>
      <w:r w:rsidR="009705BD">
        <w:rPr>
          <w:rFonts w:ascii="Arial" w:hAnsi="Arial" w:cs="Arial"/>
          <w:b w:val="0"/>
          <w:bCs/>
          <w:caps w:val="0"/>
          <w:spacing w:val="0"/>
          <w:sz w:val="22"/>
          <w:szCs w:val="22"/>
          <w:lang w:val="es-ES"/>
        </w:rPr>
        <w:t>ialmente la presente licitación por razones de disponibilidad presupuestaria.</w:t>
      </w:r>
    </w:p>
    <w:p w:rsidR="009D1FE0" w:rsidRPr="00681FE5" w:rsidRDefault="009D1FE0" w:rsidP="009D1FE0">
      <w:pPr>
        <w:rPr>
          <w:rFonts w:ascii="Arial" w:hAnsi="Arial" w:cs="Arial"/>
          <w:sz w:val="22"/>
          <w:szCs w:val="22"/>
          <w:lang w:val="es-CR"/>
        </w:rPr>
      </w:pPr>
    </w:p>
    <w:p w:rsidR="009D1FE0" w:rsidRPr="00681FE5" w:rsidRDefault="009D1FE0" w:rsidP="009D1FE0">
      <w:pPr>
        <w:jc w:val="both"/>
        <w:rPr>
          <w:rFonts w:ascii="Arial" w:hAnsi="Arial" w:cs="Arial"/>
          <w:b/>
          <w:sz w:val="22"/>
          <w:szCs w:val="22"/>
          <w:lang w:val="es-CR"/>
        </w:rPr>
      </w:pPr>
      <w:r w:rsidRPr="00681FE5">
        <w:rPr>
          <w:rFonts w:ascii="Arial" w:hAnsi="Arial" w:cs="Arial"/>
          <w:b/>
          <w:sz w:val="22"/>
          <w:szCs w:val="22"/>
          <w:lang w:val="es-CR"/>
        </w:rPr>
        <w:t>V</w:t>
      </w:r>
      <w:r w:rsidR="007C6DC6" w:rsidRPr="00681FE5">
        <w:rPr>
          <w:rFonts w:ascii="Arial" w:hAnsi="Arial" w:cs="Arial"/>
          <w:b/>
          <w:sz w:val="22"/>
          <w:szCs w:val="22"/>
          <w:lang w:val="es-CR"/>
        </w:rPr>
        <w:t>I</w:t>
      </w:r>
      <w:r w:rsidR="00AE0AE7" w:rsidRPr="00681FE5">
        <w:rPr>
          <w:rFonts w:ascii="Arial" w:hAnsi="Arial" w:cs="Arial"/>
          <w:b/>
          <w:sz w:val="22"/>
          <w:szCs w:val="22"/>
          <w:lang w:val="es-CR"/>
        </w:rPr>
        <w:t>I</w:t>
      </w:r>
      <w:r w:rsidRPr="00681FE5">
        <w:rPr>
          <w:rFonts w:ascii="Arial" w:hAnsi="Arial" w:cs="Arial"/>
          <w:b/>
          <w:sz w:val="22"/>
          <w:szCs w:val="22"/>
          <w:lang w:val="es-CR"/>
        </w:rPr>
        <w:t>. CONDICIONES GENERALES</w:t>
      </w:r>
    </w:p>
    <w:p w:rsidR="008731D4" w:rsidRPr="00681FE5" w:rsidRDefault="008731D4" w:rsidP="009D1FE0">
      <w:pPr>
        <w:jc w:val="both"/>
        <w:rPr>
          <w:rFonts w:ascii="Arial" w:hAnsi="Arial" w:cs="Arial"/>
          <w:b/>
          <w:sz w:val="22"/>
          <w:szCs w:val="22"/>
          <w:lang w:val="es-CR"/>
        </w:rPr>
      </w:pPr>
    </w:p>
    <w:p w:rsidR="009D1FE0" w:rsidRPr="00681FE5" w:rsidRDefault="009D1FE0" w:rsidP="009D1FE0">
      <w:pPr>
        <w:pStyle w:val="Textoindependiente"/>
        <w:rPr>
          <w:rFonts w:cs="Arial"/>
          <w:sz w:val="22"/>
          <w:szCs w:val="22"/>
        </w:rPr>
      </w:pPr>
      <w:r w:rsidRPr="00681FE5">
        <w:rPr>
          <w:rFonts w:cs="Arial"/>
          <w:sz w:val="22"/>
          <w:szCs w:val="22"/>
        </w:rPr>
        <w:t xml:space="preserve">1. Oferta: La oferta debe ser presentada en idioma español tanto la oferta principal  como sus anexos en papel corriente. Toda la documentación deberá ser entregada en sobre cerrado en el Departamento de Proveeduría y Servicios Generales  de la Defensoría de los Habitantes; sita Barrio México de los </w:t>
      </w:r>
      <w:r w:rsidRPr="00681FE5">
        <w:rPr>
          <w:rFonts w:cs="Arial"/>
          <w:sz w:val="22"/>
          <w:szCs w:val="22"/>
        </w:rPr>
        <w:lastRenderedPageBreak/>
        <w:t>Bomberos 200 metros oeste y 75 metros sur, antes de la hora y fecha  señalados como plazo máximo para la recepción de ofertas, consignando en el sobre la siguiente leyenda:</w:t>
      </w:r>
    </w:p>
    <w:p w:rsidR="009D1FE0" w:rsidRPr="00681FE5" w:rsidRDefault="009D1FE0" w:rsidP="009D1FE0">
      <w:pPr>
        <w:pStyle w:val="Textoindependiente"/>
        <w:numPr>
          <w:ilvl w:val="8"/>
          <w:numId w:val="0"/>
        </w:numPr>
        <w:tabs>
          <w:tab w:val="num" w:pos="360"/>
        </w:tabs>
        <w:suppressAutoHyphens/>
        <w:spacing w:after="0"/>
        <w:ind w:left="705" w:firstLine="1701"/>
        <w:rPr>
          <w:rFonts w:cs="Arial"/>
          <w:i/>
          <w:sz w:val="22"/>
          <w:szCs w:val="22"/>
        </w:rPr>
      </w:pPr>
      <w:r w:rsidRPr="00681FE5">
        <w:rPr>
          <w:rFonts w:cs="Arial"/>
          <w:i/>
          <w:sz w:val="22"/>
          <w:szCs w:val="22"/>
        </w:rPr>
        <w:t>Señores</w:t>
      </w:r>
    </w:p>
    <w:p w:rsidR="009D1FE0" w:rsidRPr="00681FE5" w:rsidRDefault="009D1FE0" w:rsidP="009D1FE0">
      <w:pPr>
        <w:pStyle w:val="Textoindependiente"/>
        <w:numPr>
          <w:ilvl w:val="8"/>
          <w:numId w:val="0"/>
        </w:numPr>
        <w:tabs>
          <w:tab w:val="num" w:pos="360"/>
        </w:tabs>
        <w:suppressAutoHyphens/>
        <w:spacing w:after="0"/>
        <w:ind w:left="705" w:firstLine="1701"/>
        <w:rPr>
          <w:rFonts w:cs="Arial"/>
          <w:i/>
          <w:sz w:val="22"/>
          <w:szCs w:val="22"/>
        </w:rPr>
      </w:pPr>
      <w:r w:rsidRPr="00681FE5">
        <w:rPr>
          <w:rFonts w:cs="Arial"/>
          <w:i/>
          <w:sz w:val="22"/>
          <w:szCs w:val="22"/>
        </w:rPr>
        <w:t>Defensoría de los Habitantes de la República</w:t>
      </w:r>
    </w:p>
    <w:p w:rsidR="009D1FE0" w:rsidRPr="00681FE5" w:rsidRDefault="009D1FE0" w:rsidP="009D1FE0">
      <w:pPr>
        <w:pStyle w:val="Textoindependiente"/>
        <w:numPr>
          <w:ilvl w:val="8"/>
          <w:numId w:val="0"/>
        </w:numPr>
        <w:tabs>
          <w:tab w:val="num" w:pos="360"/>
        </w:tabs>
        <w:suppressAutoHyphens/>
        <w:spacing w:after="0"/>
        <w:ind w:left="705" w:firstLine="1701"/>
        <w:rPr>
          <w:rFonts w:cs="Arial"/>
          <w:i/>
          <w:sz w:val="22"/>
          <w:szCs w:val="22"/>
        </w:rPr>
      </w:pPr>
      <w:r w:rsidRPr="00681FE5">
        <w:rPr>
          <w:rFonts w:cs="Arial"/>
          <w:i/>
          <w:sz w:val="22"/>
          <w:szCs w:val="22"/>
        </w:rPr>
        <w:t>Departamento de Proveeduría</w:t>
      </w:r>
    </w:p>
    <w:p w:rsidR="009D1FE0" w:rsidRPr="00681FE5" w:rsidRDefault="009D1FE0" w:rsidP="009D1FE0">
      <w:pPr>
        <w:pStyle w:val="Textoindependiente"/>
        <w:numPr>
          <w:ilvl w:val="8"/>
          <w:numId w:val="0"/>
        </w:numPr>
        <w:tabs>
          <w:tab w:val="num" w:pos="360"/>
        </w:tabs>
        <w:suppressAutoHyphens/>
        <w:spacing w:after="0"/>
        <w:ind w:left="705" w:firstLine="1701"/>
        <w:rPr>
          <w:rFonts w:cs="Arial"/>
          <w:i/>
          <w:sz w:val="22"/>
          <w:szCs w:val="22"/>
        </w:rPr>
      </w:pPr>
      <w:r w:rsidRPr="00681FE5">
        <w:rPr>
          <w:rFonts w:cs="Arial"/>
          <w:i/>
          <w:sz w:val="22"/>
          <w:szCs w:val="22"/>
        </w:rPr>
        <w:t>Licitación Abreviada 201</w:t>
      </w:r>
      <w:r w:rsidR="002C3532" w:rsidRPr="00681FE5">
        <w:rPr>
          <w:rFonts w:cs="Arial"/>
          <w:i/>
          <w:sz w:val="22"/>
          <w:szCs w:val="22"/>
        </w:rPr>
        <w:t>4LA-00000</w:t>
      </w:r>
      <w:r w:rsidR="00425C01">
        <w:rPr>
          <w:rFonts w:cs="Arial"/>
          <w:i/>
          <w:sz w:val="22"/>
          <w:szCs w:val="22"/>
        </w:rPr>
        <w:t>4</w:t>
      </w:r>
      <w:r w:rsidRPr="00681FE5">
        <w:rPr>
          <w:rFonts w:cs="Arial"/>
          <w:i/>
          <w:sz w:val="22"/>
          <w:szCs w:val="22"/>
        </w:rPr>
        <w:t>-DHR</w:t>
      </w:r>
    </w:p>
    <w:p w:rsidR="002C3532" w:rsidRPr="00681FE5" w:rsidRDefault="009D1FE0" w:rsidP="002C3532">
      <w:pPr>
        <w:ind w:left="1698" w:firstLine="708"/>
        <w:rPr>
          <w:rFonts w:ascii="Arial" w:hAnsi="Arial" w:cs="Arial"/>
          <w:i/>
          <w:sz w:val="22"/>
          <w:szCs w:val="22"/>
          <w:lang w:val="es-CR"/>
        </w:rPr>
      </w:pPr>
      <w:r w:rsidRPr="00681FE5">
        <w:rPr>
          <w:rFonts w:ascii="Arial" w:hAnsi="Arial" w:cs="Arial"/>
          <w:i/>
          <w:sz w:val="22"/>
          <w:szCs w:val="22"/>
          <w:lang w:val="es-ES_tradnl"/>
        </w:rPr>
        <w:t>“</w:t>
      </w:r>
      <w:r w:rsidR="002C3532" w:rsidRPr="00681FE5">
        <w:rPr>
          <w:rFonts w:ascii="Arial" w:hAnsi="Arial" w:cs="Arial"/>
          <w:i/>
          <w:sz w:val="22"/>
          <w:szCs w:val="22"/>
          <w:lang w:val="es-CR"/>
        </w:rPr>
        <w:t>Suministro, Instalación, Configuración e Impleme</w:t>
      </w:r>
      <w:r w:rsidR="00425C01">
        <w:rPr>
          <w:rFonts w:ascii="Arial" w:hAnsi="Arial" w:cs="Arial"/>
          <w:i/>
          <w:sz w:val="22"/>
          <w:szCs w:val="22"/>
          <w:lang w:val="es-CR"/>
        </w:rPr>
        <w:t xml:space="preserve">ntación </w:t>
      </w:r>
      <w:r w:rsidR="002C3532" w:rsidRPr="00681FE5">
        <w:rPr>
          <w:rFonts w:ascii="Arial" w:hAnsi="Arial" w:cs="Arial"/>
          <w:i/>
          <w:sz w:val="22"/>
          <w:szCs w:val="22"/>
          <w:lang w:val="es-CR"/>
        </w:rPr>
        <w:t xml:space="preserve">de un Sistema de </w:t>
      </w:r>
      <w:r w:rsidR="00CF3501">
        <w:rPr>
          <w:rFonts w:ascii="Arial" w:hAnsi="Arial" w:cs="Arial"/>
          <w:i/>
          <w:sz w:val="22"/>
          <w:szCs w:val="22"/>
          <w:lang w:val="es-CR"/>
        </w:rPr>
        <w:tab/>
      </w:r>
      <w:r w:rsidR="00CF3501">
        <w:rPr>
          <w:rFonts w:ascii="Arial" w:hAnsi="Arial" w:cs="Arial"/>
          <w:i/>
          <w:sz w:val="22"/>
          <w:szCs w:val="22"/>
          <w:lang w:val="es-CR"/>
        </w:rPr>
        <w:tab/>
      </w:r>
      <w:r w:rsidR="00CF3501">
        <w:rPr>
          <w:rFonts w:ascii="Arial" w:hAnsi="Arial" w:cs="Arial"/>
          <w:i/>
          <w:sz w:val="22"/>
          <w:szCs w:val="22"/>
          <w:lang w:val="es-CR"/>
        </w:rPr>
        <w:tab/>
      </w:r>
      <w:r w:rsidR="002C3532" w:rsidRPr="00681FE5">
        <w:rPr>
          <w:rFonts w:ascii="Arial" w:hAnsi="Arial" w:cs="Arial"/>
          <w:i/>
          <w:sz w:val="22"/>
          <w:szCs w:val="22"/>
          <w:lang w:val="es-CR"/>
        </w:rPr>
        <w:t>Red Wlan”</w:t>
      </w:r>
    </w:p>
    <w:p w:rsidR="009D1FE0" w:rsidRPr="00681FE5" w:rsidRDefault="002C3532" w:rsidP="002C3532">
      <w:pPr>
        <w:ind w:left="1698" w:firstLine="708"/>
        <w:rPr>
          <w:rFonts w:ascii="Arial" w:hAnsi="Arial" w:cs="Arial"/>
          <w:i/>
          <w:sz w:val="22"/>
          <w:szCs w:val="22"/>
          <w:lang w:val="es-CR"/>
        </w:rPr>
      </w:pPr>
      <w:r w:rsidRPr="00681FE5">
        <w:rPr>
          <w:rFonts w:ascii="Arial" w:hAnsi="Arial" w:cs="Arial"/>
          <w:b/>
          <w:sz w:val="22"/>
          <w:szCs w:val="22"/>
          <w:lang w:val="es-CR"/>
        </w:rPr>
        <w:t xml:space="preserve"> </w:t>
      </w:r>
      <w:r w:rsidR="009D1FE0" w:rsidRPr="00681FE5">
        <w:rPr>
          <w:rFonts w:ascii="Arial" w:hAnsi="Arial" w:cs="Arial"/>
          <w:i/>
          <w:sz w:val="22"/>
          <w:szCs w:val="22"/>
          <w:lang w:val="es-CR"/>
        </w:rPr>
        <w:t xml:space="preserve">Vencimiento: 10:00 horas del día  </w:t>
      </w:r>
      <w:r w:rsidR="00425C01">
        <w:rPr>
          <w:rFonts w:ascii="Arial" w:hAnsi="Arial" w:cs="Arial"/>
          <w:i/>
          <w:sz w:val="22"/>
          <w:szCs w:val="22"/>
          <w:lang w:val="es-CR"/>
        </w:rPr>
        <w:t>1</w:t>
      </w:r>
      <w:r w:rsidR="00245087">
        <w:rPr>
          <w:rFonts w:ascii="Arial" w:hAnsi="Arial" w:cs="Arial"/>
          <w:i/>
          <w:sz w:val="22"/>
          <w:szCs w:val="22"/>
          <w:lang w:val="es-CR"/>
        </w:rPr>
        <w:t>8</w:t>
      </w:r>
      <w:r w:rsidR="00425C01">
        <w:rPr>
          <w:rFonts w:ascii="Arial" w:hAnsi="Arial" w:cs="Arial"/>
          <w:i/>
          <w:sz w:val="22"/>
          <w:szCs w:val="22"/>
          <w:lang w:val="es-CR"/>
        </w:rPr>
        <w:t xml:space="preserve"> de setiembre</w:t>
      </w:r>
      <w:r w:rsidRPr="00681FE5">
        <w:rPr>
          <w:rFonts w:ascii="Arial" w:hAnsi="Arial" w:cs="Arial"/>
          <w:i/>
          <w:sz w:val="22"/>
          <w:szCs w:val="22"/>
          <w:lang w:val="es-CR"/>
        </w:rPr>
        <w:t xml:space="preserve"> de 2014</w:t>
      </w:r>
    </w:p>
    <w:p w:rsidR="009D1FE0" w:rsidRPr="00681FE5" w:rsidRDefault="009D1FE0" w:rsidP="009D1FE0">
      <w:pPr>
        <w:pStyle w:val="Textoindependiente"/>
        <w:spacing w:after="0"/>
        <w:ind w:left="1698" w:firstLine="708"/>
        <w:rPr>
          <w:rFonts w:cs="Arial"/>
          <w:i/>
          <w:sz w:val="22"/>
          <w:szCs w:val="22"/>
        </w:rPr>
      </w:pPr>
    </w:p>
    <w:p w:rsidR="009D1FE0" w:rsidRPr="00681FE5" w:rsidRDefault="009D1FE0" w:rsidP="009D1FE0">
      <w:pPr>
        <w:pStyle w:val="Textoindependiente"/>
        <w:rPr>
          <w:rFonts w:cs="Arial"/>
          <w:sz w:val="22"/>
          <w:szCs w:val="22"/>
        </w:rPr>
      </w:pPr>
      <w:r w:rsidRPr="00681FE5">
        <w:rPr>
          <w:rFonts w:cs="Arial"/>
          <w:sz w:val="22"/>
          <w:szCs w:val="22"/>
        </w:rPr>
        <w:t>2. La oferta debe ser acompañada de una fotocopia de la cédula de identidad de la persona que lo suscribe.</w:t>
      </w:r>
    </w:p>
    <w:p w:rsidR="009D1FE0" w:rsidRPr="00681FE5" w:rsidRDefault="009D1FE0" w:rsidP="009D1FE0">
      <w:pPr>
        <w:pStyle w:val="Textoindependiente"/>
        <w:numPr>
          <w:ilvl w:val="2"/>
          <w:numId w:val="24"/>
        </w:numPr>
        <w:spacing w:after="0"/>
        <w:rPr>
          <w:rFonts w:cs="Arial"/>
          <w:sz w:val="22"/>
          <w:szCs w:val="22"/>
        </w:rPr>
      </w:pPr>
      <w:r w:rsidRPr="00681FE5">
        <w:rPr>
          <w:rFonts w:cs="Arial"/>
          <w:sz w:val="22"/>
          <w:szCs w:val="22"/>
        </w:rPr>
        <w:t>3. La oferta debe venir firmada por la persona legalmente facultada para ello. Se debe indicar el nombre y apellidos del oferente o de quien la suscriba en representación, número de cédula de identidad o residencia, teléfono, fax y la dirección para recibir notificaciones.</w:t>
      </w:r>
    </w:p>
    <w:p w:rsidR="009D1FE0" w:rsidRPr="00681FE5" w:rsidRDefault="009D1FE0" w:rsidP="009D1FE0">
      <w:pPr>
        <w:pStyle w:val="Textoindependiente"/>
        <w:numPr>
          <w:ilvl w:val="1"/>
          <w:numId w:val="24"/>
        </w:numPr>
        <w:spacing w:after="0"/>
        <w:rPr>
          <w:rFonts w:cs="Arial"/>
          <w:sz w:val="22"/>
          <w:szCs w:val="22"/>
        </w:rPr>
      </w:pPr>
    </w:p>
    <w:p w:rsidR="009D1FE0" w:rsidRPr="00681FE5" w:rsidRDefault="009D1FE0" w:rsidP="00FF4EAC">
      <w:pPr>
        <w:pStyle w:val="Textoindependiente"/>
        <w:numPr>
          <w:ilvl w:val="1"/>
          <w:numId w:val="24"/>
        </w:numPr>
        <w:tabs>
          <w:tab w:val="num" w:pos="360"/>
        </w:tabs>
        <w:spacing w:after="0"/>
        <w:rPr>
          <w:rFonts w:cs="Arial"/>
          <w:sz w:val="22"/>
          <w:szCs w:val="22"/>
        </w:rPr>
      </w:pPr>
      <w:r w:rsidRPr="00681FE5">
        <w:rPr>
          <w:rFonts w:cs="Arial"/>
          <w:sz w:val="22"/>
          <w:szCs w:val="22"/>
        </w:rPr>
        <w:t>4. Forman parte de la oferta, el original y los documentos que la acompañen. Una vez depositada en el Departamento de Proveeduría no podrá ser retirada, entendiéndose que la misma pertenece a la Defensoría de los Habitantes.</w:t>
      </w:r>
    </w:p>
    <w:p w:rsidR="00FF4EAC" w:rsidRPr="00681FE5" w:rsidRDefault="00FF4EAC" w:rsidP="00FF4EAC">
      <w:pPr>
        <w:pStyle w:val="Textoindependiente"/>
        <w:numPr>
          <w:ilvl w:val="1"/>
          <w:numId w:val="24"/>
        </w:numPr>
        <w:tabs>
          <w:tab w:val="num" w:pos="360"/>
        </w:tabs>
        <w:spacing w:after="0"/>
        <w:rPr>
          <w:rFonts w:cs="Arial"/>
          <w:sz w:val="22"/>
          <w:szCs w:val="22"/>
        </w:rPr>
      </w:pPr>
    </w:p>
    <w:p w:rsidR="009D1FE0" w:rsidRPr="00681FE5" w:rsidRDefault="009D1FE0" w:rsidP="009D1FE0">
      <w:pPr>
        <w:pStyle w:val="Textoindependiente"/>
        <w:numPr>
          <w:ilvl w:val="1"/>
          <w:numId w:val="24"/>
        </w:numPr>
        <w:spacing w:after="0"/>
        <w:rPr>
          <w:rFonts w:cs="Arial"/>
          <w:sz w:val="22"/>
          <w:szCs w:val="22"/>
        </w:rPr>
      </w:pPr>
      <w:r w:rsidRPr="00681FE5">
        <w:rPr>
          <w:rFonts w:cs="Arial"/>
          <w:sz w:val="22"/>
          <w:szCs w:val="22"/>
        </w:rPr>
        <w:t xml:space="preserve">5. La oferta debe hacerse con indicación de precios firmes. Los precios cotizados deberán presentarse en número y letras coincidentes. En caso de divergencia, prevalecerá aquella cantidad indicada en letras. </w:t>
      </w:r>
    </w:p>
    <w:p w:rsidR="009D1FE0" w:rsidRPr="00681FE5" w:rsidRDefault="009D1FE0" w:rsidP="009D1FE0">
      <w:pPr>
        <w:pStyle w:val="Textoindependiente"/>
        <w:numPr>
          <w:ilvl w:val="8"/>
          <w:numId w:val="0"/>
        </w:numPr>
        <w:tabs>
          <w:tab w:val="num" w:pos="360"/>
        </w:tabs>
        <w:suppressAutoHyphens/>
        <w:spacing w:after="0"/>
        <w:rPr>
          <w:rFonts w:cs="Arial"/>
          <w:sz w:val="22"/>
          <w:szCs w:val="22"/>
        </w:rPr>
      </w:pPr>
    </w:p>
    <w:p w:rsidR="009D1FE0" w:rsidRPr="00681FE5" w:rsidRDefault="00FF4EAC" w:rsidP="009D1FE0">
      <w:pPr>
        <w:pStyle w:val="Textoindependiente"/>
        <w:numPr>
          <w:ilvl w:val="1"/>
          <w:numId w:val="24"/>
        </w:numPr>
        <w:spacing w:after="0"/>
        <w:rPr>
          <w:rFonts w:cs="Arial"/>
          <w:sz w:val="22"/>
          <w:szCs w:val="22"/>
        </w:rPr>
      </w:pPr>
      <w:r w:rsidRPr="00681FE5">
        <w:rPr>
          <w:rFonts w:cs="Arial"/>
          <w:sz w:val="22"/>
          <w:szCs w:val="22"/>
        </w:rPr>
        <w:t>6</w:t>
      </w:r>
      <w:r w:rsidR="009D1FE0" w:rsidRPr="00681FE5">
        <w:rPr>
          <w:rFonts w:cs="Arial"/>
          <w:sz w:val="22"/>
          <w:szCs w:val="22"/>
        </w:rPr>
        <w:t xml:space="preserve">. El plazo de vigencia de la oferta será de treinta días hábiles (30 días hábiles) contados a partir de la fecha  indicada para la apertura de las ofertas. A falta de indicación expresa en la oferta del término de vigencia se entenderá que la misma por su sola presentación se mantendrá vigente por el plazo mínimo aquí exigido, conforme con lo dispuesto por el artículo  67  del Reglamento a  la Ley de Contratación Administrativa. </w:t>
      </w:r>
    </w:p>
    <w:p w:rsidR="009D1FE0" w:rsidRPr="00681FE5" w:rsidRDefault="009D1FE0" w:rsidP="009D1FE0">
      <w:pPr>
        <w:pStyle w:val="Textoindependiente"/>
        <w:numPr>
          <w:ilvl w:val="8"/>
          <w:numId w:val="0"/>
        </w:numPr>
        <w:tabs>
          <w:tab w:val="num" w:pos="360"/>
        </w:tabs>
        <w:suppressAutoHyphens/>
        <w:rPr>
          <w:rFonts w:cs="Arial"/>
          <w:sz w:val="22"/>
          <w:szCs w:val="22"/>
        </w:rPr>
      </w:pPr>
    </w:p>
    <w:p w:rsidR="009D1FE0" w:rsidRPr="00681FE5" w:rsidRDefault="00FF4EAC" w:rsidP="009D1FE0">
      <w:pPr>
        <w:pStyle w:val="Textoindependiente"/>
        <w:numPr>
          <w:ilvl w:val="1"/>
          <w:numId w:val="24"/>
        </w:numPr>
        <w:spacing w:after="0"/>
        <w:rPr>
          <w:rFonts w:cs="Arial"/>
          <w:sz w:val="22"/>
          <w:szCs w:val="22"/>
        </w:rPr>
      </w:pPr>
      <w:r w:rsidRPr="00681FE5">
        <w:rPr>
          <w:rFonts w:cs="Arial"/>
          <w:sz w:val="22"/>
          <w:szCs w:val="22"/>
        </w:rPr>
        <w:t>7</w:t>
      </w:r>
      <w:r w:rsidR="009D1FE0" w:rsidRPr="00681FE5">
        <w:rPr>
          <w:rFonts w:cs="Arial"/>
          <w:sz w:val="22"/>
          <w:szCs w:val="22"/>
        </w:rPr>
        <w:t>. Todo oferente debe acompañar su oferta de:</w:t>
      </w:r>
    </w:p>
    <w:p w:rsidR="009D1FE0" w:rsidRPr="00681FE5" w:rsidRDefault="009D1FE0" w:rsidP="009D1FE0">
      <w:pPr>
        <w:pStyle w:val="Textoindependiente"/>
        <w:numPr>
          <w:ilvl w:val="8"/>
          <w:numId w:val="0"/>
        </w:numPr>
        <w:tabs>
          <w:tab w:val="num" w:pos="360"/>
        </w:tabs>
        <w:suppressAutoHyphens/>
        <w:rPr>
          <w:rFonts w:cs="Arial"/>
          <w:sz w:val="22"/>
          <w:szCs w:val="22"/>
        </w:rPr>
      </w:pPr>
    </w:p>
    <w:p w:rsidR="009D1FE0" w:rsidRPr="00681FE5" w:rsidRDefault="009D1FE0" w:rsidP="009D1FE0">
      <w:pPr>
        <w:pStyle w:val="Textoindependiente"/>
        <w:numPr>
          <w:ilvl w:val="0"/>
          <w:numId w:val="25"/>
        </w:numPr>
        <w:spacing w:after="0"/>
        <w:rPr>
          <w:rFonts w:cs="Arial"/>
          <w:sz w:val="22"/>
          <w:szCs w:val="22"/>
        </w:rPr>
      </w:pPr>
      <w:r w:rsidRPr="00681FE5">
        <w:rPr>
          <w:rFonts w:cs="Arial"/>
          <w:sz w:val="22"/>
          <w:szCs w:val="22"/>
        </w:rPr>
        <w:t>Declaración Jurada de que el proponente se encuentra al día en las obligaciones relativas al régimen de impuestos nacionales, según lo establecido en el artículo 65 del Reglamento a la Ley de Contratación Administrativa.</w:t>
      </w:r>
    </w:p>
    <w:p w:rsidR="009D1FE0" w:rsidRPr="00681FE5" w:rsidRDefault="009D1FE0" w:rsidP="009D1FE0">
      <w:pPr>
        <w:pStyle w:val="Textoindependiente"/>
        <w:numPr>
          <w:ilvl w:val="0"/>
          <w:numId w:val="25"/>
        </w:numPr>
        <w:spacing w:after="0"/>
        <w:rPr>
          <w:rFonts w:cs="Arial"/>
          <w:sz w:val="22"/>
          <w:szCs w:val="22"/>
        </w:rPr>
      </w:pPr>
      <w:r w:rsidRPr="00681FE5">
        <w:rPr>
          <w:rFonts w:cs="Arial"/>
          <w:sz w:val="22"/>
          <w:szCs w:val="22"/>
        </w:rPr>
        <w:t>Declaración jurada de no encontrarse en ningún  caso de imposibilidad para contratar con la Administración, de acuerdo a lo que prevé el artículo  19 inciso a) y artículo 65  del Reglamento a  la Ley de Contratación Administrativa.</w:t>
      </w:r>
    </w:p>
    <w:p w:rsidR="009D1FE0" w:rsidRPr="00681FE5" w:rsidRDefault="009D1FE0" w:rsidP="009D1FE0">
      <w:pPr>
        <w:pStyle w:val="Textoindependiente"/>
        <w:numPr>
          <w:ilvl w:val="0"/>
          <w:numId w:val="25"/>
        </w:numPr>
        <w:spacing w:after="0"/>
        <w:rPr>
          <w:rFonts w:cs="Arial"/>
          <w:sz w:val="22"/>
          <w:szCs w:val="22"/>
        </w:rPr>
      </w:pPr>
      <w:r w:rsidRPr="00681FE5">
        <w:rPr>
          <w:rFonts w:cs="Arial"/>
          <w:sz w:val="22"/>
          <w:szCs w:val="22"/>
        </w:rPr>
        <w:t>Declaración jurada de que no se encuentra sancionado ni inhabilitado para participar en procedimientos de contratación administrativa de acuerdo con el artículo 100 de la Ley de Contratación Administrativa.</w:t>
      </w:r>
    </w:p>
    <w:p w:rsidR="009D1FE0" w:rsidRPr="00681FE5" w:rsidRDefault="009D1FE0" w:rsidP="009D1FE0">
      <w:pPr>
        <w:pStyle w:val="Textoindependiente"/>
        <w:numPr>
          <w:ilvl w:val="8"/>
          <w:numId w:val="0"/>
        </w:numPr>
        <w:tabs>
          <w:tab w:val="num" w:pos="360"/>
        </w:tabs>
        <w:suppressAutoHyphens/>
        <w:rPr>
          <w:rFonts w:cs="Arial"/>
          <w:sz w:val="22"/>
          <w:szCs w:val="22"/>
        </w:rPr>
      </w:pPr>
    </w:p>
    <w:p w:rsidR="009D1FE0" w:rsidRPr="00681FE5" w:rsidRDefault="00FF4EAC" w:rsidP="009D1FE0">
      <w:pPr>
        <w:pStyle w:val="Textoindependiente"/>
        <w:numPr>
          <w:ilvl w:val="2"/>
          <w:numId w:val="24"/>
        </w:numPr>
        <w:tabs>
          <w:tab w:val="num" w:pos="360"/>
        </w:tabs>
        <w:spacing w:after="0"/>
        <w:rPr>
          <w:rFonts w:cs="Arial"/>
          <w:sz w:val="22"/>
          <w:szCs w:val="22"/>
        </w:rPr>
      </w:pPr>
      <w:r w:rsidRPr="00681FE5">
        <w:rPr>
          <w:rFonts w:cs="Arial"/>
          <w:sz w:val="22"/>
          <w:szCs w:val="22"/>
        </w:rPr>
        <w:t>8</w:t>
      </w:r>
      <w:r w:rsidR="009D1FE0" w:rsidRPr="00681FE5">
        <w:rPr>
          <w:rFonts w:cs="Arial"/>
          <w:sz w:val="22"/>
          <w:szCs w:val="22"/>
        </w:rPr>
        <w:t>. El oferente está obligado a detallar en forma clara y precisa los extremos a que se obliga con su oferta.</w:t>
      </w:r>
    </w:p>
    <w:p w:rsidR="009D1FE0" w:rsidRPr="00681FE5" w:rsidRDefault="009D1FE0" w:rsidP="009D1FE0">
      <w:pPr>
        <w:pStyle w:val="Textoindependiente"/>
        <w:numPr>
          <w:ilvl w:val="2"/>
          <w:numId w:val="24"/>
        </w:numPr>
        <w:tabs>
          <w:tab w:val="num" w:pos="360"/>
        </w:tabs>
        <w:spacing w:after="0"/>
        <w:rPr>
          <w:rFonts w:cs="Arial"/>
          <w:sz w:val="22"/>
          <w:szCs w:val="22"/>
        </w:rPr>
      </w:pPr>
    </w:p>
    <w:p w:rsidR="009D1FE0" w:rsidRPr="00681FE5" w:rsidRDefault="00FF4EAC" w:rsidP="009D1FE0">
      <w:pPr>
        <w:pStyle w:val="Textoindependiente"/>
        <w:tabs>
          <w:tab w:val="num" w:pos="2040"/>
        </w:tabs>
        <w:suppressAutoHyphens/>
        <w:rPr>
          <w:rFonts w:cs="Arial"/>
          <w:sz w:val="22"/>
          <w:szCs w:val="22"/>
        </w:rPr>
      </w:pPr>
      <w:r w:rsidRPr="00681FE5">
        <w:rPr>
          <w:rFonts w:cs="Arial"/>
          <w:sz w:val="22"/>
          <w:szCs w:val="22"/>
        </w:rPr>
        <w:t>9</w:t>
      </w:r>
      <w:r w:rsidR="009D1FE0" w:rsidRPr="00681FE5">
        <w:rPr>
          <w:rFonts w:cs="Arial"/>
          <w:sz w:val="22"/>
          <w:szCs w:val="22"/>
        </w:rPr>
        <w:t>. El oferente será el responsable de brindar en su oferta la información suficiente requerida para su evaluación.</w:t>
      </w:r>
    </w:p>
    <w:p w:rsidR="009D1FE0" w:rsidRPr="00681FE5" w:rsidRDefault="009D1FE0" w:rsidP="009D1FE0">
      <w:pPr>
        <w:pStyle w:val="Textoindependiente"/>
        <w:tabs>
          <w:tab w:val="num" w:pos="2040"/>
        </w:tabs>
        <w:suppressAutoHyphens/>
        <w:rPr>
          <w:rFonts w:cs="Arial"/>
          <w:sz w:val="22"/>
          <w:szCs w:val="22"/>
        </w:rPr>
      </w:pPr>
      <w:r w:rsidRPr="00681FE5">
        <w:rPr>
          <w:rFonts w:cs="Arial"/>
          <w:sz w:val="22"/>
          <w:szCs w:val="22"/>
        </w:rPr>
        <w:t>1</w:t>
      </w:r>
      <w:r w:rsidR="00FF4EAC" w:rsidRPr="00681FE5">
        <w:rPr>
          <w:rFonts w:cs="Arial"/>
          <w:sz w:val="22"/>
          <w:szCs w:val="22"/>
        </w:rPr>
        <w:t>0</w:t>
      </w:r>
      <w:r w:rsidRPr="00681FE5">
        <w:rPr>
          <w:rFonts w:cs="Arial"/>
          <w:sz w:val="22"/>
          <w:szCs w:val="22"/>
        </w:rPr>
        <w:t>. El oferente debe presentar una copia fiel a la oferta original.</w:t>
      </w:r>
    </w:p>
    <w:p w:rsidR="009D1FE0" w:rsidRPr="00681FE5" w:rsidRDefault="00FF4EAC" w:rsidP="009D1FE0">
      <w:pPr>
        <w:pStyle w:val="Textoindependiente"/>
        <w:rPr>
          <w:rFonts w:cs="Arial"/>
          <w:sz w:val="22"/>
          <w:szCs w:val="22"/>
        </w:rPr>
      </w:pPr>
      <w:r w:rsidRPr="00681FE5">
        <w:rPr>
          <w:rFonts w:cs="Arial"/>
          <w:sz w:val="22"/>
          <w:szCs w:val="22"/>
        </w:rPr>
        <w:lastRenderedPageBreak/>
        <w:t>11</w:t>
      </w:r>
      <w:r w:rsidR="009D1FE0" w:rsidRPr="00681FE5">
        <w:rPr>
          <w:rFonts w:cs="Arial"/>
          <w:sz w:val="22"/>
          <w:szCs w:val="22"/>
        </w:rPr>
        <w:t>. Cuando el oferente fuere una persona jurídica costarricense deberá presentar una certificación pública sobre la naturaleza y propiedad de las acciones o cuotas. Si estas pertenecieren a otra sociedad deberá igualmente certificarse la naturaleza de las cuotas o acciones.</w:t>
      </w:r>
    </w:p>
    <w:p w:rsidR="009D1FE0" w:rsidRPr="00681FE5" w:rsidRDefault="009D1FE0" w:rsidP="009D1FE0">
      <w:pPr>
        <w:pStyle w:val="Textoindependiente"/>
        <w:rPr>
          <w:rFonts w:cs="Arial"/>
          <w:sz w:val="22"/>
          <w:szCs w:val="22"/>
        </w:rPr>
      </w:pPr>
      <w:r w:rsidRPr="00681FE5">
        <w:rPr>
          <w:rFonts w:cs="Arial"/>
          <w:sz w:val="22"/>
          <w:szCs w:val="22"/>
        </w:rPr>
        <w:t>Las certificaciones deberán ser emitidas:</w:t>
      </w:r>
    </w:p>
    <w:p w:rsidR="009D1FE0" w:rsidRPr="00681FE5" w:rsidRDefault="009D1FE0" w:rsidP="009D1FE0">
      <w:pPr>
        <w:pStyle w:val="Textoindependiente"/>
        <w:numPr>
          <w:ilvl w:val="0"/>
          <w:numId w:val="26"/>
        </w:numPr>
        <w:spacing w:after="0"/>
        <w:rPr>
          <w:rFonts w:cs="Arial"/>
          <w:sz w:val="22"/>
          <w:szCs w:val="22"/>
        </w:rPr>
      </w:pPr>
      <w:r w:rsidRPr="00681FE5">
        <w:rPr>
          <w:rFonts w:cs="Arial"/>
          <w:sz w:val="22"/>
          <w:szCs w:val="22"/>
        </w:rPr>
        <w:t>En cuanto a la naturaleza de las acciones o cuotas, por el Registro Público o por un notario público con vista en los libros del Registro Público.</w:t>
      </w:r>
    </w:p>
    <w:p w:rsidR="009D1FE0" w:rsidRPr="00681FE5" w:rsidRDefault="009D1FE0" w:rsidP="009D1FE0">
      <w:pPr>
        <w:pStyle w:val="Textoindependiente"/>
        <w:numPr>
          <w:ilvl w:val="0"/>
          <w:numId w:val="26"/>
        </w:numPr>
        <w:spacing w:after="0"/>
        <w:rPr>
          <w:rFonts w:cs="Arial"/>
          <w:sz w:val="22"/>
          <w:szCs w:val="22"/>
        </w:rPr>
      </w:pPr>
      <w:r w:rsidRPr="00681FE5">
        <w:rPr>
          <w:rFonts w:cs="Arial"/>
          <w:sz w:val="22"/>
          <w:szCs w:val="22"/>
        </w:rPr>
        <w:t>En cuanto a la propiedad de las acciones o cuotas por un notario público o contador público autorizado con vista en los libros de la sociedad. Si se tratase de una sociedad inscrita dentro del año anterior a la presentación de la oferta o que hubiere sido modificada dentro de este plazo la certificación podrá ser extendida en ambos extremos por el Registro Público o por un Notario Público con vista en los libros del Registro Público.</w:t>
      </w:r>
    </w:p>
    <w:p w:rsidR="009D1FE0" w:rsidRPr="00681FE5" w:rsidRDefault="009D1FE0" w:rsidP="009D1FE0">
      <w:pPr>
        <w:pStyle w:val="Textoindependiente"/>
        <w:rPr>
          <w:rFonts w:cs="Arial"/>
          <w:sz w:val="22"/>
          <w:szCs w:val="22"/>
        </w:rPr>
      </w:pPr>
      <w:r w:rsidRPr="00681FE5">
        <w:rPr>
          <w:rFonts w:cs="Arial"/>
          <w:sz w:val="22"/>
          <w:szCs w:val="22"/>
        </w:rPr>
        <w:t>En caso de que la certificación se hubiese presentado en diligencia anterior y que aún esté vigente, bastará que se declare en la oferta que la misma permanece invariable para que se acepte como válida.</w:t>
      </w:r>
    </w:p>
    <w:p w:rsidR="009D1FE0" w:rsidRPr="00681FE5" w:rsidRDefault="009D1FE0" w:rsidP="009D1FE0">
      <w:pPr>
        <w:pStyle w:val="Textoindependiente"/>
        <w:rPr>
          <w:rFonts w:cs="Arial"/>
          <w:sz w:val="22"/>
          <w:szCs w:val="22"/>
        </w:rPr>
      </w:pPr>
      <w:r w:rsidRPr="00681FE5">
        <w:rPr>
          <w:rFonts w:cs="Arial"/>
          <w:sz w:val="22"/>
          <w:szCs w:val="22"/>
        </w:rPr>
        <w:t>1</w:t>
      </w:r>
      <w:r w:rsidR="00FF4EAC" w:rsidRPr="00681FE5">
        <w:rPr>
          <w:rFonts w:cs="Arial"/>
          <w:sz w:val="22"/>
          <w:szCs w:val="22"/>
        </w:rPr>
        <w:t>2</w:t>
      </w:r>
      <w:r w:rsidRPr="00681FE5">
        <w:rPr>
          <w:rFonts w:cs="Arial"/>
          <w:sz w:val="22"/>
          <w:szCs w:val="22"/>
        </w:rPr>
        <w:t>. Todo interesado en participar en el presente procedimiento de contratación debe estar al día en el pago de sus obligaciones con la seguridad social, conforme así lo establece la modificación del artículo 74 de la Ley  número 17 (Ley Orgánica de la Caja Costarricense del  Seguro Social)  comprendida en el artículo 85 de la Ley número 7983 (Ley de Protección al Trabajador) que literalmente  señala:</w:t>
      </w:r>
    </w:p>
    <w:p w:rsidR="009D1FE0" w:rsidRPr="00681FE5" w:rsidRDefault="009D1FE0" w:rsidP="009D1FE0">
      <w:pPr>
        <w:pStyle w:val="Textoindependiente"/>
        <w:ind w:left="708" w:right="853"/>
        <w:rPr>
          <w:rFonts w:cs="Arial"/>
          <w:i/>
          <w:sz w:val="22"/>
          <w:szCs w:val="22"/>
        </w:rPr>
      </w:pPr>
      <w:r w:rsidRPr="00681FE5">
        <w:rPr>
          <w:rFonts w:cs="Arial"/>
          <w:i/>
          <w:sz w:val="22"/>
          <w:szCs w:val="22"/>
        </w:rPr>
        <w:t xml:space="preserve">¨ Los patronos y las personas que realicen total o parcialmente actividades independientes o no asalariadas, deberán estar al día en el pago de sus obligaciones con la Caja Costarricense del Seguro Social, así como con otras contribuciones sociales que recaude esta Institución conforme a la ley. </w:t>
      </w:r>
    </w:p>
    <w:p w:rsidR="009D1FE0" w:rsidRPr="00681FE5" w:rsidRDefault="009D1FE0" w:rsidP="009D1FE0">
      <w:pPr>
        <w:pStyle w:val="Textoindependiente"/>
        <w:ind w:left="708" w:right="853"/>
        <w:rPr>
          <w:rFonts w:cs="Arial"/>
          <w:i/>
          <w:sz w:val="22"/>
          <w:szCs w:val="22"/>
        </w:rPr>
      </w:pPr>
      <w:r w:rsidRPr="00681FE5">
        <w:rPr>
          <w:rFonts w:cs="Arial"/>
          <w:i/>
          <w:sz w:val="22"/>
          <w:szCs w:val="22"/>
        </w:rPr>
        <w:t>Para realizar los siguientes trámites administrativos, será requisito estar inscrito como patrono, trabajador independiente o en ambas modalidades, según corresponda y al día en el pago de las obligaciones de conformidad con el artículo 31  y 51 de esta ley.(…)</w:t>
      </w:r>
    </w:p>
    <w:p w:rsidR="009D1FE0" w:rsidRPr="00681FE5" w:rsidRDefault="009D1FE0" w:rsidP="009D1FE0">
      <w:pPr>
        <w:pStyle w:val="Textoindependiente"/>
        <w:ind w:left="708" w:right="853"/>
        <w:rPr>
          <w:rFonts w:cs="Arial"/>
          <w:i/>
          <w:sz w:val="22"/>
          <w:szCs w:val="22"/>
        </w:rPr>
      </w:pPr>
      <w:r w:rsidRPr="00681FE5">
        <w:rPr>
          <w:rFonts w:cs="Arial"/>
          <w:i/>
          <w:sz w:val="22"/>
          <w:szCs w:val="22"/>
        </w:rPr>
        <w:t>3.-Participar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rsidR="009D1FE0" w:rsidRPr="00681FE5" w:rsidRDefault="009D1FE0" w:rsidP="009D1FE0">
      <w:pPr>
        <w:pStyle w:val="Textoindependiente"/>
        <w:rPr>
          <w:rFonts w:cs="Arial"/>
          <w:sz w:val="22"/>
          <w:szCs w:val="22"/>
        </w:rPr>
      </w:pPr>
      <w:r w:rsidRPr="00681FE5">
        <w:rPr>
          <w:rFonts w:cs="Arial"/>
          <w:sz w:val="22"/>
          <w:szCs w:val="22"/>
        </w:rPr>
        <w:t>Para los efectos de esta disposición, el Departamento de Proveeduría  recurrirá a la información suministrada por la Caja Costarricense del Seguro social, en el sistema denominado “Sistema para verificación del cumplimiento del artículo 74 de la Ley Constitutiva de la Caja Costarricense del Seguro Social “</w:t>
      </w:r>
    </w:p>
    <w:p w:rsidR="009D1FE0" w:rsidRPr="00681FE5" w:rsidRDefault="00490CB6" w:rsidP="009D1FE0">
      <w:pPr>
        <w:pStyle w:val="Textoindependiente"/>
        <w:rPr>
          <w:rFonts w:cs="Arial"/>
          <w:sz w:val="22"/>
          <w:szCs w:val="22"/>
        </w:rPr>
      </w:pPr>
      <w:r w:rsidRPr="00681FE5">
        <w:rPr>
          <w:rFonts w:cs="Arial"/>
          <w:sz w:val="22"/>
          <w:szCs w:val="22"/>
        </w:rPr>
        <w:t>1</w:t>
      </w:r>
      <w:r w:rsidR="00FF4EAC" w:rsidRPr="00681FE5">
        <w:rPr>
          <w:rFonts w:cs="Arial"/>
          <w:sz w:val="22"/>
          <w:szCs w:val="22"/>
        </w:rPr>
        <w:t>3</w:t>
      </w:r>
      <w:r w:rsidRPr="00681FE5">
        <w:rPr>
          <w:rFonts w:cs="Arial"/>
          <w:sz w:val="22"/>
          <w:szCs w:val="22"/>
        </w:rPr>
        <w:t xml:space="preserve">. El </w:t>
      </w:r>
      <w:r w:rsidR="009D1FE0" w:rsidRPr="00681FE5">
        <w:rPr>
          <w:rFonts w:cs="Arial"/>
          <w:sz w:val="22"/>
          <w:szCs w:val="22"/>
        </w:rPr>
        <w:t>oferente deberá estar al día en el pago de sus obligaciones ante FODESAF.</w:t>
      </w:r>
    </w:p>
    <w:p w:rsidR="005F698A" w:rsidRPr="003479DC" w:rsidRDefault="00490CB6" w:rsidP="003479DC">
      <w:pPr>
        <w:pStyle w:val="Textoindependiente"/>
        <w:rPr>
          <w:rFonts w:cs="Arial"/>
          <w:sz w:val="22"/>
          <w:szCs w:val="22"/>
        </w:rPr>
      </w:pPr>
      <w:r w:rsidRPr="00681FE5">
        <w:rPr>
          <w:rFonts w:cs="Arial"/>
          <w:sz w:val="22"/>
          <w:szCs w:val="22"/>
        </w:rPr>
        <w:t>1</w:t>
      </w:r>
      <w:r w:rsidR="00FF4EAC" w:rsidRPr="00681FE5">
        <w:rPr>
          <w:rFonts w:cs="Arial"/>
          <w:sz w:val="22"/>
          <w:szCs w:val="22"/>
        </w:rPr>
        <w:t>4</w:t>
      </w:r>
      <w:r w:rsidRPr="00681FE5">
        <w:rPr>
          <w:rFonts w:cs="Arial"/>
          <w:sz w:val="22"/>
          <w:szCs w:val="22"/>
        </w:rPr>
        <w:t>. El oferente deberá estar al día con el pago de los impuestos de las sociedades de acuerdo con lo establecido en la Ley No. 9024.</w:t>
      </w:r>
    </w:p>
    <w:p w:rsidR="00490CB6" w:rsidRPr="00681FE5" w:rsidRDefault="00490CB6" w:rsidP="00490CB6">
      <w:pPr>
        <w:jc w:val="both"/>
        <w:rPr>
          <w:rFonts w:ascii="Arial" w:hAnsi="Arial" w:cs="Arial"/>
          <w:sz w:val="22"/>
          <w:szCs w:val="22"/>
          <w:lang w:val="es-CR"/>
        </w:rPr>
      </w:pPr>
      <w:r w:rsidRPr="00681FE5">
        <w:rPr>
          <w:rFonts w:ascii="Arial" w:hAnsi="Arial" w:cs="Arial"/>
          <w:sz w:val="22"/>
          <w:szCs w:val="22"/>
          <w:lang w:val="es-CR"/>
        </w:rPr>
        <w:t xml:space="preserve">15. Garantía de Cumplimiento: El contratista deberá presentar una garantía de cumplimiento equivalente a un 5% del monto total adjudicado, dentro de los tres días hábiles siguientes a la firmeza del acto de adjudicación.  </w:t>
      </w:r>
      <w:r w:rsidRPr="00681FE5">
        <w:rPr>
          <w:rFonts w:ascii="Arial" w:hAnsi="Arial" w:cs="Arial"/>
          <w:sz w:val="22"/>
          <w:szCs w:val="22"/>
          <w:lang w:val="es-ES_tradnl"/>
        </w:rPr>
        <w:t xml:space="preserve">El comprobante de depósito deberá entregarse en el Departamento Financiero, donde se extenderá al adjudicatario un recibo por el </w:t>
      </w:r>
      <w:r w:rsidRPr="00681FE5">
        <w:rPr>
          <w:rFonts w:ascii="Arial" w:hAnsi="Arial" w:cs="Arial"/>
          <w:sz w:val="22"/>
          <w:szCs w:val="22"/>
          <w:lang w:val="es-CR"/>
        </w:rPr>
        <w:t>documento de garantía presentado.</w:t>
      </w:r>
    </w:p>
    <w:p w:rsidR="00490CB6" w:rsidRPr="00681FE5" w:rsidRDefault="00490CB6" w:rsidP="00490CB6">
      <w:pPr>
        <w:jc w:val="both"/>
        <w:rPr>
          <w:rFonts w:ascii="Arial" w:hAnsi="Arial" w:cs="Arial"/>
          <w:sz w:val="22"/>
          <w:szCs w:val="22"/>
          <w:lang w:val="es-CR"/>
        </w:rPr>
      </w:pPr>
    </w:p>
    <w:p w:rsidR="00490CB6" w:rsidRPr="00681FE5" w:rsidRDefault="00490CB6" w:rsidP="00490CB6">
      <w:pPr>
        <w:pStyle w:val="Textoindependiente"/>
        <w:rPr>
          <w:rFonts w:cs="Arial"/>
          <w:sz w:val="22"/>
          <w:szCs w:val="22"/>
        </w:rPr>
      </w:pPr>
      <w:r w:rsidRPr="00681FE5">
        <w:rPr>
          <w:rFonts w:cs="Arial"/>
          <w:sz w:val="22"/>
          <w:szCs w:val="22"/>
        </w:rPr>
        <w:t>La garantía de cumplimiento se regirá por las disposiciones establecidas en los artículos 40,41, 42, 43 y 44 del Reglamento a la Ley de Contratación Administrativa.</w:t>
      </w:r>
    </w:p>
    <w:p w:rsidR="00490CB6" w:rsidRPr="00681FE5" w:rsidRDefault="00490CB6" w:rsidP="00490CB6">
      <w:pPr>
        <w:jc w:val="both"/>
        <w:rPr>
          <w:rFonts w:ascii="Arial" w:hAnsi="Arial" w:cs="Arial"/>
          <w:sz w:val="22"/>
          <w:szCs w:val="22"/>
          <w:lang w:val="es-CR"/>
        </w:rPr>
      </w:pPr>
      <w:r w:rsidRPr="00681FE5">
        <w:rPr>
          <w:rFonts w:ascii="Arial" w:hAnsi="Arial" w:cs="Arial"/>
          <w:sz w:val="22"/>
          <w:szCs w:val="22"/>
          <w:lang w:val="es-ES_tradnl"/>
        </w:rPr>
        <w:lastRenderedPageBreak/>
        <w:t xml:space="preserve">La garantía que se presente en dinero efectivo (colones) tendrá que depositarse a nombre de la Defensoría de los Habitantes de la República en la cuenta en colones No. 214153-9 Fondo General Defensoría de los Habitantes de la República, del Banco Nacional de Costa Rica. </w:t>
      </w:r>
    </w:p>
    <w:p w:rsidR="00490CB6" w:rsidRPr="00681FE5" w:rsidRDefault="00490CB6" w:rsidP="00490CB6">
      <w:pPr>
        <w:jc w:val="both"/>
        <w:rPr>
          <w:rFonts w:ascii="Arial" w:hAnsi="Arial" w:cs="Arial"/>
          <w:sz w:val="22"/>
          <w:szCs w:val="22"/>
          <w:lang w:val="es-CR"/>
        </w:rPr>
      </w:pPr>
    </w:p>
    <w:p w:rsidR="00490CB6" w:rsidRPr="00681FE5" w:rsidRDefault="00490CB6" w:rsidP="00490CB6">
      <w:pPr>
        <w:jc w:val="both"/>
        <w:rPr>
          <w:rFonts w:ascii="Arial" w:hAnsi="Arial" w:cs="Arial"/>
          <w:sz w:val="22"/>
          <w:szCs w:val="22"/>
          <w:lang w:val="es-CR"/>
        </w:rPr>
      </w:pPr>
      <w:r w:rsidRPr="00681FE5">
        <w:rPr>
          <w:rFonts w:ascii="Arial" w:hAnsi="Arial" w:cs="Arial"/>
          <w:sz w:val="22"/>
          <w:szCs w:val="22"/>
          <w:lang w:val="es-CR"/>
        </w:rPr>
        <w:t>Cuando la garantía sea en dinero en efectivo (dólares), se deberá depositar a nombre de la “DEFENSORÍA”, en la Cuenta 606308 – 5  dólares, Banco Nacional de Costa Rica.</w:t>
      </w:r>
    </w:p>
    <w:p w:rsidR="00490CB6" w:rsidRPr="00681FE5" w:rsidRDefault="00490CB6" w:rsidP="00490CB6">
      <w:pPr>
        <w:jc w:val="both"/>
        <w:rPr>
          <w:rFonts w:ascii="Arial" w:hAnsi="Arial" w:cs="Arial"/>
          <w:sz w:val="22"/>
          <w:szCs w:val="22"/>
          <w:lang w:val="es-CR"/>
        </w:rPr>
      </w:pPr>
    </w:p>
    <w:p w:rsidR="00490CB6" w:rsidRPr="00681FE5" w:rsidRDefault="00490CB6" w:rsidP="00490CB6">
      <w:pPr>
        <w:rPr>
          <w:rFonts w:ascii="Arial" w:hAnsi="Arial" w:cs="Arial"/>
          <w:sz w:val="22"/>
          <w:szCs w:val="22"/>
          <w:lang w:val="es-CR"/>
        </w:rPr>
      </w:pPr>
      <w:r w:rsidRPr="00681FE5">
        <w:rPr>
          <w:rFonts w:ascii="Arial" w:hAnsi="Arial" w:cs="Arial"/>
          <w:sz w:val="22"/>
          <w:szCs w:val="22"/>
          <w:lang w:val="es-ES_tradnl"/>
        </w:rPr>
        <w:t>NO SE ACEPTAN CHEQUES QUE NO SEAN CERTIFICADOS DE GERENCIA.</w:t>
      </w:r>
      <w:r w:rsidRPr="00681FE5">
        <w:rPr>
          <w:rFonts w:ascii="Arial" w:hAnsi="Arial" w:cs="Arial"/>
          <w:sz w:val="22"/>
          <w:szCs w:val="22"/>
          <w:lang w:val="es-ES_tradnl"/>
        </w:rPr>
        <w:br/>
      </w:r>
    </w:p>
    <w:p w:rsidR="00544CAD" w:rsidRDefault="00544CAD" w:rsidP="00544CAD">
      <w:pPr>
        <w:jc w:val="both"/>
        <w:rPr>
          <w:rFonts w:ascii="Arial" w:hAnsi="Arial" w:cs="Arial"/>
          <w:sz w:val="22"/>
          <w:szCs w:val="22"/>
          <w:lang w:val="es-CR"/>
        </w:rPr>
      </w:pPr>
      <w:r w:rsidRPr="00544CAD">
        <w:rPr>
          <w:rFonts w:ascii="Arial" w:hAnsi="Arial" w:cs="Arial"/>
          <w:sz w:val="22"/>
          <w:szCs w:val="22"/>
          <w:lang w:val="es-CR"/>
        </w:rPr>
        <w:t>La vigencia de la garantía de cumplimiento no podrá ser inferior a tres meses adicionales  a la fecha definitiva de recepción del objeto contractual.</w:t>
      </w:r>
    </w:p>
    <w:p w:rsidR="00544CAD" w:rsidRPr="00544CAD" w:rsidRDefault="00544CAD" w:rsidP="00544CAD">
      <w:pPr>
        <w:jc w:val="both"/>
        <w:rPr>
          <w:rFonts w:ascii="Arial" w:hAnsi="Arial" w:cs="Arial"/>
          <w:sz w:val="22"/>
          <w:szCs w:val="22"/>
          <w:lang w:val="es-CR"/>
        </w:rPr>
      </w:pPr>
    </w:p>
    <w:p w:rsidR="00E8245D" w:rsidRPr="00E8245D" w:rsidRDefault="00E8245D" w:rsidP="00E8245D">
      <w:pPr>
        <w:pStyle w:val="Textoindependiente"/>
        <w:rPr>
          <w:rFonts w:cs="Arial"/>
          <w:b/>
          <w:sz w:val="22"/>
          <w:szCs w:val="22"/>
          <w:lang w:val="es-CR"/>
        </w:rPr>
      </w:pPr>
      <w:r w:rsidRPr="00E8245D">
        <w:rPr>
          <w:rFonts w:cs="Arial"/>
          <w:b/>
          <w:sz w:val="22"/>
          <w:szCs w:val="22"/>
          <w:lang w:val="es-CR"/>
        </w:rPr>
        <w:t xml:space="preserve">16. Formalización del contrato </w:t>
      </w:r>
    </w:p>
    <w:p w:rsidR="00E8245D" w:rsidRPr="00E8245D" w:rsidRDefault="00E8245D" w:rsidP="00E8245D">
      <w:pPr>
        <w:pStyle w:val="Textoindependiente"/>
        <w:rPr>
          <w:rFonts w:cs="Arial"/>
          <w:sz w:val="22"/>
          <w:szCs w:val="22"/>
          <w:lang w:val="es-CR"/>
        </w:rPr>
      </w:pPr>
      <w:r w:rsidRPr="00E8245D">
        <w:rPr>
          <w:rFonts w:cs="Arial"/>
          <w:sz w:val="22"/>
          <w:szCs w:val="22"/>
          <w:lang w:val="es-CR"/>
        </w:rPr>
        <w:t xml:space="preserve">La Defensoría de los Habitantes y el </w:t>
      </w:r>
      <w:r w:rsidR="008E743F">
        <w:rPr>
          <w:rFonts w:cs="Arial"/>
          <w:sz w:val="22"/>
          <w:szCs w:val="22"/>
          <w:lang w:val="es-CR"/>
        </w:rPr>
        <w:t>adjudicatario</w:t>
      </w:r>
      <w:r w:rsidRPr="00E8245D">
        <w:rPr>
          <w:rFonts w:cs="Arial"/>
          <w:sz w:val="22"/>
          <w:szCs w:val="22"/>
          <w:lang w:val="es-CR"/>
        </w:rPr>
        <w:t xml:space="preserve"> suscribirán un contrato por la prestación de los servicios.   Dicho contrato es únicamente civil y por tanto no se crea relación laboral alguna entre la Defensoría y el personal asignado para la elaboración de los trabajos.  </w:t>
      </w:r>
    </w:p>
    <w:p w:rsidR="00E8245D" w:rsidRPr="00E8245D" w:rsidRDefault="00E8245D" w:rsidP="00E8245D">
      <w:pPr>
        <w:pStyle w:val="Textoindependiente"/>
        <w:rPr>
          <w:rFonts w:cs="Arial"/>
          <w:sz w:val="22"/>
          <w:szCs w:val="22"/>
          <w:lang w:val="es-CR"/>
        </w:rPr>
      </w:pPr>
      <w:r w:rsidRPr="00E8245D">
        <w:rPr>
          <w:rFonts w:cs="Arial"/>
          <w:sz w:val="22"/>
          <w:szCs w:val="22"/>
          <w:lang w:val="es-CR"/>
        </w:rPr>
        <w:t>El adjudicatario deberá aportar el 50% de los timbres.</w:t>
      </w:r>
    </w:p>
    <w:p w:rsidR="00E8245D" w:rsidRPr="00E8245D" w:rsidRDefault="00E8245D" w:rsidP="00E8245D">
      <w:pPr>
        <w:pStyle w:val="Textoindependiente"/>
        <w:rPr>
          <w:rFonts w:cs="Arial"/>
          <w:sz w:val="22"/>
          <w:szCs w:val="22"/>
          <w:lang w:val="es-CR"/>
        </w:rPr>
      </w:pPr>
      <w:r w:rsidRPr="00E8245D">
        <w:rPr>
          <w:rFonts w:cs="Arial"/>
          <w:sz w:val="22"/>
          <w:szCs w:val="22"/>
          <w:lang w:val="es-CR"/>
        </w:rPr>
        <w:t>El incumplimiento de los términos del contrato u otras causas calificadas a juicio de la Administración, podrán dar a lugar a la rescisión del mismo en cualquier momento, sin que por ello la institución deba indemnizar al contratista.</w:t>
      </w:r>
    </w:p>
    <w:p w:rsidR="00E8245D" w:rsidRPr="003479DC" w:rsidRDefault="00E8245D" w:rsidP="009D1FE0">
      <w:pPr>
        <w:pStyle w:val="Textoindependiente"/>
        <w:rPr>
          <w:rFonts w:cs="Arial"/>
          <w:sz w:val="22"/>
          <w:szCs w:val="22"/>
          <w:lang w:val="es-CR"/>
        </w:rPr>
      </w:pPr>
      <w:r w:rsidRPr="00E8245D">
        <w:rPr>
          <w:rFonts w:cs="Arial"/>
          <w:sz w:val="22"/>
          <w:szCs w:val="22"/>
          <w:lang w:val="es-CR"/>
        </w:rPr>
        <w:t xml:space="preserve">El contrato se iniciará previo refrendo interno del mismo y contra orden de inicio que girará el Departamento de </w:t>
      </w:r>
      <w:r w:rsidR="008E743F">
        <w:rPr>
          <w:rFonts w:cs="Arial"/>
          <w:sz w:val="22"/>
          <w:szCs w:val="22"/>
          <w:lang w:val="es-CR"/>
        </w:rPr>
        <w:t>Informática</w:t>
      </w:r>
      <w:r w:rsidRPr="00E8245D">
        <w:rPr>
          <w:rFonts w:cs="Arial"/>
          <w:sz w:val="22"/>
          <w:szCs w:val="22"/>
          <w:lang w:val="es-CR"/>
        </w:rPr>
        <w:t>.</w:t>
      </w:r>
    </w:p>
    <w:p w:rsidR="009D1FE0" w:rsidRPr="001A6563" w:rsidRDefault="001A6563" w:rsidP="009D1FE0">
      <w:pPr>
        <w:pStyle w:val="Textoindependiente"/>
        <w:rPr>
          <w:rFonts w:cs="Arial"/>
          <w:b/>
          <w:sz w:val="22"/>
          <w:szCs w:val="22"/>
        </w:rPr>
      </w:pPr>
      <w:r>
        <w:rPr>
          <w:rFonts w:cs="Arial"/>
          <w:b/>
          <w:sz w:val="22"/>
          <w:szCs w:val="22"/>
        </w:rPr>
        <w:t>1</w:t>
      </w:r>
      <w:r w:rsidR="007040CB">
        <w:rPr>
          <w:rFonts w:cs="Arial"/>
          <w:b/>
          <w:sz w:val="22"/>
          <w:szCs w:val="22"/>
        </w:rPr>
        <w:t>7</w:t>
      </w:r>
      <w:r>
        <w:rPr>
          <w:rFonts w:cs="Arial"/>
          <w:b/>
          <w:sz w:val="22"/>
          <w:szCs w:val="22"/>
        </w:rPr>
        <w:t>.</w:t>
      </w:r>
      <w:r w:rsidR="005848F5">
        <w:rPr>
          <w:rFonts w:cs="Arial"/>
          <w:b/>
          <w:sz w:val="22"/>
          <w:szCs w:val="22"/>
        </w:rPr>
        <w:t xml:space="preserve"> </w:t>
      </w:r>
      <w:r w:rsidR="009D1FE0" w:rsidRPr="001A6563">
        <w:rPr>
          <w:rFonts w:cs="Arial"/>
          <w:b/>
          <w:sz w:val="22"/>
          <w:szCs w:val="22"/>
        </w:rPr>
        <w:t>Forma de pago:</w:t>
      </w:r>
    </w:p>
    <w:p w:rsidR="009D1FE0" w:rsidRPr="001A6563" w:rsidRDefault="009D1FE0" w:rsidP="009D1FE0">
      <w:pPr>
        <w:tabs>
          <w:tab w:val="left" w:pos="-1620"/>
          <w:tab w:val="left" w:pos="-1440"/>
          <w:tab w:val="left" w:pos="-1080"/>
        </w:tabs>
        <w:ind w:right="21"/>
        <w:jc w:val="both"/>
        <w:rPr>
          <w:rFonts w:ascii="Arial" w:hAnsi="Arial" w:cs="Arial"/>
          <w:sz w:val="22"/>
          <w:szCs w:val="22"/>
          <w:lang w:val="es-CR"/>
        </w:rPr>
      </w:pPr>
      <w:r w:rsidRPr="001A6563">
        <w:rPr>
          <w:rFonts w:ascii="Arial" w:hAnsi="Arial" w:cs="Arial"/>
          <w:sz w:val="22"/>
          <w:szCs w:val="22"/>
          <w:lang w:val="es-CR"/>
        </w:rPr>
        <w:t xml:space="preserve">El pago se realizará por medio de  transferencia electrónica para lo cual se debe presentar por única vez una certificación de la entidad financiera en donde se hará el pago, conteniendo el nombre del banco, número de cédula (física o jurídica según corresponda) y el número de la cuenta cliente (consta de 17 dígitos). </w:t>
      </w:r>
      <w:r w:rsidR="00490CB6" w:rsidRPr="001A6563">
        <w:rPr>
          <w:rFonts w:ascii="Arial" w:hAnsi="Arial" w:cs="Arial"/>
          <w:sz w:val="22"/>
          <w:szCs w:val="22"/>
          <w:lang w:val="es-CR"/>
        </w:rPr>
        <w:t xml:space="preserve"> </w:t>
      </w:r>
      <w:r w:rsidRPr="001A6563">
        <w:rPr>
          <w:rFonts w:ascii="Arial" w:hAnsi="Arial" w:cs="Arial"/>
          <w:sz w:val="22"/>
          <w:szCs w:val="22"/>
          <w:lang w:val="es-CR"/>
        </w:rPr>
        <w:t xml:space="preserve">Será </w:t>
      </w:r>
      <w:r w:rsidR="006946E6" w:rsidRPr="001A6563">
        <w:rPr>
          <w:rFonts w:ascii="Arial" w:hAnsi="Arial" w:cs="Arial"/>
          <w:sz w:val="22"/>
          <w:szCs w:val="22"/>
          <w:lang w:val="es-CR"/>
        </w:rPr>
        <w:t>10 días hábiles</w:t>
      </w:r>
      <w:r w:rsidRPr="001A6563">
        <w:rPr>
          <w:rFonts w:ascii="Arial" w:hAnsi="Arial" w:cs="Arial"/>
          <w:sz w:val="22"/>
          <w:szCs w:val="22"/>
          <w:lang w:val="es-CR"/>
        </w:rPr>
        <w:t xml:space="preserve"> posteriores a la recepción del bien a entera satisfacción de la Defensoría de los Habitantes, previa presentación de la factura de la empresa.</w:t>
      </w:r>
    </w:p>
    <w:p w:rsidR="00490CB6" w:rsidRDefault="00490CB6" w:rsidP="009D1FE0">
      <w:pPr>
        <w:tabs>
          <w:tab w:val="left" w:pos="-1620"/>
          <w:tab w:val="left" w:pos="-1440"/>
          <w:tab w:val="left" w:pos="-1080"/>
        </w:tabs>
        <w:ind w:right="21"/>
        <w:jc w:val="both"/>
        <w:rPr>
          <w:rFonts w:ascii="Arial" w:hAnsi="Arial" w:cs="Arial"/>
          <w:sz w:val="22"/>
          <w:szCs w:val="22"/>
          <w:lang w:val="es-CR"/>
        </w:rPr>
      </w:pPr>
    </w:p>
    <w:p w:rsidR="003479DC" w:rsidRPr="00681FE5" w:rsidRDefault="003479DC" w:rsidP="009D1FE0">
      <w:pPr>
        <w:tabs>
          <w:tab w:val="left" w:pos="-1620"/>
          <w:tab w:val="left" w:pos="-1440"/>
          <w:tab w:val="left" w:pos="-1080"/>
        </w:tabs>
        <w:ind w:right="21"/>
        <w:jc w:val="both"/>
        <w:rPr>
          <w:rFonts w:ascii="Arial" w:hAnsi="Arial" w:cs="Arial"/>
          <w:sz w:val="22"/>
          <w:szCs w:val="22"/>
          <w:lang w:val="es-CR"/>
        </w:rPr>
      </w:pPr>
    </w:p>
    <w:p w:rsidR="009D1FE0" w:rsidRPr="00681FE5" w:rsidRDefault="00490CB6" w:rsidP="009D1FE0">
      <w:pPr>
        <w:tabs>
          <w:tab w:val="left" w:pos="-1620"/>
          <w:tab w:val="left" w:pos="-1440"/>
          <w:tab w:val="left" w:pos="-1080"/>
        </w:tabs>
        <w:ind w:right="21"/>
        <w:jc w:val="both"/>
        <w:rPr>
          <w:rFonts w:ascii="Arial" w:hAnsi="Arial" w:cs="Arial"/>
          <w:b/>
          <w:sz w:val="22"/>
          <w:szCs w:val="22"/>
          <w:lang w:val="es-CR"/>
        </w:rPr>
      </w:pPr>
      <w:r w:rsidRPr="00681FE5">
        <w:rPr>
          <w:rFonts w:ascii="Arial" w:hAnsi="Arial" w:cs="Arial"/>
          <w:b/>
          <w:sz w:val="22"/>
          <w:szCs w:val="22"/>
          <w:lang w:val="es-CR"/>
        </w:rPr>
        <w:t>1</w:t>
      </w:r>
      <w:r w:rsidR="007040CB">
        <w:rPr>
          <w:rFonts w:ascii="Arial" w:hAnsi="Arial" w:cs="Arial"/>
          <w:b/>
          <w:sz w:val="22"/>
          <w:szCs w:val="22"/>
          <w:lang w:val="es-CR"/>
        </w:rPr>
        <w:t>7</w:t>
      </w:r>
      <w:r w:rsidRPr="00681FE5">
        <w:rPr>
          <w:rFonts w:ascii="Arial" w:hAnsi="Arial" w:cs="Arial"/>
          <w:b/>
          <w:sz w:val="22"/>
          <w:szCs w:val="22"/>
          <w:lang w:val="es-CR"/>
        </w:rPr>
        <w:t xml:space="preserve">.1 </w:t>
      </w:r>
      <w:r w:rsidR="009D1FE0" w:rsidRPr="00681FE5">
        <w:rPr>
          <w:rFonts w:ascii="Arial" w:hAnsi="Arial" w:cs="Arial"/>
          <w:b/>
          <w:sz w:val="22"/>
          <w:szCs w:val="22"/>
          <w:lang w:val="es-CR"/>
        </w:rPr>
        <w:t>Cesión de derechos de pago:</w:t>
      </w:r>
    </w:p>
    <w:p w:rsidR="001A6563" w:rsidRPr="003479DC" w:rsidRDefault="009D1FE0" w:rsidP="009D1FE0">
      <w:pPr>
        <w:pStyle w:val="Textoindependiente"/>
        <w:rPr>
          <w:rFonts w:cs="Arial"/>
          <w:sz w:val="22"/>
          <w:szCs w:val="22"/>
        </w:rPr>
      </w:pPr>
      <w:r w:rsidRPr="002E5F70">
        <w:rPr>
          <w:rFonts w:cs="Arial"/>
          <w:sz w:val="22"/>
          <w:szCs w:val="22"/>
        </w:rPr>
        <w:t>La cesión de pago aceptada por la Administración, no exonera al con</w:t>
      </w:r>
      <w:r w:rsidR="002E5F70">
        <w:rPr>
          <w:rFonts w:cs="Arial"/>
          <w:sz w:val="22"/>
          <w:szCs w:val="22"/>
        </w:rPr>
        <w:t xml:space="preserve">tratista de sus obligaciones </w:t>
      </w:r>
      <w:r w:rsidR="005F698A" w:rsidRPr="002E5F70">
        <w:rPr>
          <w:rFonts w:cs="Arial"/>
          <w:sz w:val="22"/>
          <w:szCs w:val="22"/>
        </w:rPr>
        <w:t xml:space="preserve">y </w:t>
      </w:r>
      <w:r w:rsidRPr="002E5F70">
        <w:rPr>
          <w:rFonts w:cs="Arial"/>
          <w:sz w:val="22"/>
          <w:szCs w:val="22"/>
        </w:rPr>
        <w:t>tampoco convierte al cesionario en parte contractual.  El ce</w:t>
      </w:r>
      <w:r w:rsidR="002E5F70">
        <w:rPr>
          <w:rFonts w:cs="Arial"/>
          <w:sz w:val="22"/>
          <w:szCs w:val="22"/>
        </w:rPr>
        <w:t xml:space="preserve">sionario del crédito asume por </w:t>
      </w:r>
      <w:r w:rsidRPr="002E5F70">
        <w:rPr>
          <w:rFonts w:cs="Arial"/>
          <w:sz w:val="22"/>
          <w:szCs w:val="22"/>
        </w:rPr>
        <w:t>completo el riesgo por el no pago de la obligación por parte de la Administración, originado por la falta de cumplimiento o cumplimiento defectuoso de lo pac</w:t>
      </w:r>
      <w:r w:rsidR="002E5F70">
        <w:rPr>
          <w:rFonts w:cs="Arial"/>
          <w:sz w:val="22"/>
          <w:szCs w:val="22"/>
        </w:rPr>
        <w:t xml:space="preserve">tado.  Se procederá de acuerdo </w:t>
      </w:r>
      <w:r w:rsidRPr="002E5F70">
        <w:rPr>
          <w:rFonts w:cs="Arial"/>
          <w:sz w:val="22"/>
          <w:szCs w:val="22"/>
        </w:rPr>
        <w:t>con el artículo  36 del Reglamento a la Ley de Contratación Administrativa.</w:t>
      </w:r>
    </w:p>
    <w:p w:rsidR="009D1FE0" w:rsidRPr="00681FE5" w:rsidRDefault="009D1FE0" w:rsidP="009D1FE0">
      <w:pPr>
        <w:pStyle w:val="Textoindependiente"/>
        <w:rPr>
          <w:rFonts w:cs="Arial"/>
          <w:sz w:val="22"/>
          <w:szCs w:val="22"/>
        </w:rPr>
      </w:pPr>
      <w:r w:rsidRPr="00681FE5">
        <w:rPr>
          <w:rFonts w:cs="Arial"/>
          <w:b/>
          <w:sz w:val="22"/>
          <w:szCs w:val="22"/>
        </w:rPr>
        <w:t>1</w:t>
      </w:r>
      <w:r w:rsidR="007040CB">
        <w:rPr>
          <w:rFonts w:cs="Arial"/>
          <w:b/>
          <w:sz w:val="22"/>
          <w:szCs w:val="22"/>
        </w:rPr>
        <w:t>8</w:t>
      </w:r>
      <w:r w:rsidRPr="00681FE5">
        <w:rPr>
          <w:rFonts w:cs="Arial"/>
          <w:b/>
          <w:sz w:val="22"/>
          <w:szCs w:val="22"/>
        </w:rPr>
        <w:t>. Cláusula penal y multas:</w:t>
      </w:r>
    </w:p>
    <w:p w:rsidR="009D1FE0" w:rsidRPr="00681FE5" w:rsidRDefault="009D1FE0" w:rsidP="009D1FE0">
      <w:pPr>
        <w:pStyle w:val="Textoindependiente"/>
        <w:rPr>
          <w:rFonts w:cs="Arial"/>
          <w:sz w:val="22"/>
          <w:szCs w:val="22"/>
        </w:rPr>
      </w:pPr>
      <w:r w:rsidRPr="00681FE5">
        <w:rPr>
          <w:rFonts w:cs="Arial"/>
          <w:sz w:val="22"/>
          <w:szCs w:val="22"/>
        </w:rPr>
        <w:t>En caso de que existiera atraso en la entrega del objeto contractual de acuerdo con las condiciones del cartel y de la oferta, el adjudicatario deberá pagar a la DEFENSORIA por concepto de cláusula penal la suma del 1% del valor adjudicado por cada día hábil de atraso.  Igualmente si existiere una defectuosa ejecución del objeto contratado, el adjudicatario deberá pagar a la DEFENSORIA por concepto de multa la suma del 1% del valor adjudicado por cada día natural en que persista esta condición.  En ambos casos el máximo será el 25% del valor del contrato.</w:t>
      </w:r>
    </w:p>
    <w:p w:rsidR="00CD08C1" w:rsidRPr="003479DC" w:rsidRDefault="009D1FE0" w:rsidP="009D1FE0">
      <w:pPr>
        <w:pStyle w:val="Textoindependiente"/>
        <w:rPr>
          <w:rFonts w:cs="Arial"/>
          <w:sz w:val="22"/>
          <w:szCs w:val="22"/>
        </w:rPr>
      </w:pPr>
      <w:r w:rsidRPr="00681FE5">
        <w:rPr>
          <w:rFonts w:cs="Arial"/>
          <w:sz w:val="22"/>
          <w:szCs w:val="22"/>
        </w:rPr>
        <w:t>Lo anterior de conformidad con lo establecido en los artículos 47, 48, 49 y 50 del Reglamento de Contratación Administrativa y demás legislación aplicable.</w:t>
      </w:r>
    </w:p>
    <w:p w:rsidR="009D1FE0" w:rsidRPr="00681FE5" w:rsidRDefault="007040CB" w:rsidP="009D1FE0">
      <w:pPr>
        <w:pStyle w:val="Textoindependiente"/>
        <w:rPr>
          <w:rFonts w:cs="Arial"/>
          <w:b/>
          <w:sz w:val="22"/>
          <w:szCs w:val="22"/>
        </w:rPr>
      </w:pPr>
      <w:r>
        <w:rPr>
          <w:rFonts w:cs="Arial"/>
          <w:b/>
          <w:sz w:val="22"/>
          <w:szCs w:val="22"/>
        </w:rPr>
        <w:t>19</w:t>
      </w:r>
      <w:r w:rsidR="009D1FE0" w:rsidRPr="00681FE5">
        <w:rPr>
          <w:rFonts w:cs="Arial"/>
          <w:b/>
          <w:sz w:val="22"/>
          <w:szCs w:val="22"/>
        </w:rPr>
        <w:t>. Cláusula arbitral:</w:t>
      </w:r>
    </w:p>
    <w:p w:rsidR="009D1FE0" w:rsidRPr="00681FE5" w:rsidRDefault="009D1FE0" w:rsidP="009D1FE0">
      <w:pPr>
        <w:pStyle w:val="Textoindependiente"/>
        <w:rPr>
          <w:rFonts w:cs="Arial"/>
          <w:sz w:val="22"/>
          <w:szCs w:val="22"/>
        </w:rPr>
      </w:pPr>
      <w:r w:rsidRPr="00681FE5">
        <w:rPr>
          <w:rFonts w:cs="Arial"/>
          <w:sz w:val="22"/>
          <w:szCs w:val="22"/>
        </w:rPr>
        <w:lastRenderedPageBreak/>
        <w:t>De conformidad con la Ley 7727 sobre Resolución Alterna de Conflictos y Promoción de la Paz Social y previa autorización expresa del jerarca de la Defensoría, las controversias de naturaleza patrimonial y que no impliquen la renuncia de potestades de imperio y deberes públicos, en los términos del artículo 16 de la Ley General de la Administración Pública, y que se deriven de la presente contratación o cartel, podrán ser sometidas a un arbitraje de derecho.</w:t>
      </w:r>
    </w:p>
    <w:p w:rsidR="009D1FE0" w:rsidRPr="00681FE5" w:rsidRDefault="009D1FE0" w:rsidP="009D1FE0">
      <w:pPr>
        <w:autoSpaceDE w:val="0"/>
        <w:autoSpaceDN w:val="0"/>
        <w:adjustRightInd w:val="0"/>
        <w:ind w:left="357"/>
        <w:jc w:val="both"/>
        <w:rPr>
          <w:rFonts w:ascii="Arial" w:hAnsi="Arial" w:cs="Arial"/>
          <w:sz w:val="22"/>
          <w:szCs w:val="22"/>
          <w:lang w:val="es-CR"/>
        </w:rPr>
      </w:pPr>
    </w:p>
    <w:p w:rsidR="009D1FE0" w:rsidRPr="00681FE5" w:rsidRDefault="007040CB" w:rsidP="009D1FE0">
      <w:pPr>
        <w:pStyle w:val="Textoindependiente"/>
        <w:rPr>
          <w:rFonts w:cs="Arial"/>
          <w:b/>
          <w:sz w:val="22"/>
          <w:szCs w:val="22"/>
        </w:rPr>
      </w:pPr>
      <w:r>
        <w:rPr>
          <w:rFonts w:cs="Arial"/>
          <w:b/>
          <w:sz w:val="22"/>
          <w:szCs w:val="22"/>
        </w:rPr>
        <w:t>20</w:t>
      </w:r>
      <w:r w:rsidR="009D1FE0" w:rsidRPr="00681FE5">
        <w:rPr>
          <w:rFonts w:cs="Arial"/>
          <w:b/>
          <w:sz w:val="22"/>
          <w:szCs w:val="22"/>
        </w:rPr>
        <w:t>. Límites de cesión del contrato:</w:t>
      </w:r>
    </w:p>
    <w:p w:rsidR="009D1FE0" w:rsidRPr="00681FE5" w:rsidRDefault="009D1FE0" w:rsidP="009D1FE0">
      <w:pPr>
        <w:pStyle w:val="Textoindependiente"/>
        <w:rPr>
          <w:rFonts w:cs="Arial"/>
          <w:sz w:val="22"/>
          <w:szCs w:val="22"/>
        </w:rPr>
      </w:pPr>
      <w:r w:rsidRPr="00681FE5">
        <w:rPr>
          <w:rFonts w:cs="Arial"/>
          <w:sz w:val="22"/>
          <w:szCs w:val="22"/>
        </w:rPr>
        <w:t>Para efectos de cesión de los derechos y obligaciones del adjudicatario, se procederá de conformidad con el artículo No.36 de la Ley de Contratación Administrativa.</w:t>
      </w:r>
    </w:p>
    <w:p w:rsidR="009D1FE0" w:rsidRPr="00681FE5" w:rsidRDefault="009D1FE0" w:rsidP="009D1FE0">
      <w:pPr>
        <w:pStyle w:val="Textoindependiente"/>
        <w:rPr>
          <w:rFonts w:cs="Arial"/>
          <w:sz w:val="22"/>
          <w:szCs w:val="22"/>
        </w:rPr>
      </w:pPr>
    </w:p>
    <w:p w:rsidR="009D1FE0" w:rsidRPr="00681FE5" w:rsidRDefault="009D1FE0" w:rsidP="009D1FE0">
      <w:pPr>
        <w:pStyle w:val="Textoindependiente"/>
        <w:rPr>
          <w:rFonts w:cs="Arial"/>
          <w:b/>
          <w:sz w:val="22"/>
          <w:szCs w:val="22"/>
          <w:lang w:val="es-CR" w:eastAsia="es-CR"/>
        </w:rPr>
      </w:pPr>
      <w:r w:rsidRPr="00681FE5">
        <w:rPr>
          <w:rFonts w:cs="Arial"/>
          <w:b/>
          <w:sz w:val="22"/>
          <w:szCs w:val="22"/>
          <w:lang w:val="es-CR" w:eastAsia="es-CR"/>
        </w:rPr>
        <w:t>2</w:t>
      </w:r>
      <w:r w:rsidR="00232CFE" w:rsidRPr="00681FE5">
        <w:rPr>
          <w:rFonts w:cs="Arial"/>
          <w:b/>
          <w:sz w:val="22"/>
          <w:szCs w:val="22"/>
          <w:lang w:val="es-CR" w:eastAsia="es-CR"/>
        </w:rPr>
        <w:t>1</w:t>
      </w:r>
      <w:r w:rsidRPr="00681FE5">
        <w:rPr>
          <w:rFonts w:cs="Arial"/>
          <w:b/>
          <w:sz w:val="22"/>
          <w:szCs w:val="22"/>
          <w:lang w:val="es-CR" w:eastAsia="es-CR"/>
        </w:rPr>
        <w:t>. Plazo de entrega:</w:t>
      </w:r>
    </w:p>
    <w:p w:rsidR="009D1FE0" w:rsidRPr="00681FE5" w:rsidRDefault="009D1FE0" w:rsidP="009D1FE0">
      <w:pPr>
        <w:pStyle w:val="Textoindependiente"/>
        <w:rPr>
          <w:rFonts w:cs="Arial"/>
          <w:sz w:val="22"/>
          <w:szCs w:val="22"/>
        </w:rPr>
      </w:pPr>
      <w:r w:rsidRPr="00681FE5">
        <w:rPr>
          <w:rFonts w:cs="Arial"/>
          <w:sz w:val="22"/>
          <w:szCs w:val="22"/>
        </w:rPr>
        <w:t xml:space="preserve">Los oferentes deberán indicar el plazo de entrega </w:t>
      </w:r>
      <w:r w:rsidR="00195D38" w:rsidRPr="00681FE5">
        <w:rPr>
          <w:rFonts w:cs="Arial"/>
          <w:sz w:val="22"/>
          <w:szCs w:val="22"/>
        </w:rPr>
        <w:t xml:space="preserve"> del objeto contractual</w:t>
      </w:r>
      <w:r w:rsidRPr="00681FE5">
        <w:rPr>
          <w:rFonts w:cs="Arial"/>
          <w:sz w:val="22"/>
          <w:szCs w:val="22"/>
        </w:rPr>
        <w:t xml:space="preserve">, el cual empezará a contar a partir de la </w:t>
      </w:r>
      <w:r w:rsidR="00232CFE" w:rsidRPr="00681FE5">
        <w:rPr>
          <w:rFonts w:cs="Arial"/>
          <w:sz w:val="22"/>
          <w:szCs w:val="22"/>
        </w:rPr>
        <w:t>orden de inicio que girará el Jefe del Departamento de Informática, Hugo Escalante.</w:t>
      </w:r>
    </w:p>
    <w:p w:rsidR="002E5F70" w:rsidRPr="00681FE5" w:rsidRDefault="002E5F70" w:rsidP="009D1FE0">
      <w:pPr>
        <w:jc w:val="both"/>
        <w:rPr>
          <w:rFonts w:ascii="Arial" w:hAnsi="Arial" w:cs="Arial"/>
          <w:sz w:val="22"/>
          <w:szCs w:val="22"/>
          <w:lang w:val="es-CR"/>
        </w:rPr>
      </w:pPr>
    </w:p>
    <w:p w:rsidR="009D1FE0" w:rsidRPr="00681FE5" w:rsidRDefault="009D1FE0" w:rsidP="009D1FE0">
      <w:pPr>
        <w:pStyle w:val="Textoindependiente"/>
        <w:rPr>
          <w:rFonts w:cs="Arial"/>
          <w:sz w:val="22"/>
          <w:szCs w:val="22"/>
        </w:rPr>
      </w:pPr>
      <w:r w:rsidRPr="00681FE5">
        <w:rPr>
          <w:rFonts w:cs="Arial"/>
          <w:b/>
          <w:sz w:val="22"/>
          <w:szCs w:val="22"/>
        </w:rPr>
        <w:t>2</w:t>
      </w:r>
      <w:r w:rsidR="00232CFE" w:rsidRPr="00681FE5">
        <w:rPr>
          <w:rFonts w:cs="Arial"/>
          <w:b/>
          <w:sz w:val="22"/>
          <w:szCs w:val="22"/>
        </w:rPr>
        <w:t>2</w:t>
      </w:r>
      <w:r w:rsidRPr="00681FE5">
        <w:rPr>
          <w:rFonts w:cs="Arial"/>
          <w:b/>
          <w:sz w:val="22"/>
          <w:szCs w:val="22"/>
        </w:rPr>
        <w:t>. Timbres:</w:t>
      </w:r>
    </w:p>
    <w:p w:rsidR="009D1FE0" w:rsidRPr="00681FE5" w:rsidRDefault="009D1FE0" w:rsidP="009D1FE0">
      <w:pPr>
        <w:pStyle w:val="Textoindependiente"/>
        <w:rPr>
          <w:rFonts w:cs="Arial"/>
          <w:sz w:val="22"/>
          <w:szCs w:val="22"/>
        </w:rPr>
      </w:pPr>
      <w:r w:rsidRPr="00681FE5">
        <w:rPr>
          <w:rFonts w:cs="Arial"/>
          <w:sz w:val="22"/>
          <w:szCs w:val="22"/>
        </w:rPr>
        <w:t>El oferente debe presentar con la oferta un timbre de ¢200,00 (doscientos colones  exactos) del Colegio de Profesionales en Ciencias Económicas (ley 7105 del 31 de octubre de 1988, Ley Orgánica del Colegio indicado, publicada en la Gaceta No.226 del 28 de noviembre de 1988) y un timbre de la Ciudad de las Niñas.</w:t>
      </w:r>
    </w:p>
    <w:p w:rsidR="009D1FE0" w:rsidRPr="00681FE5" w:rsidRDefault="009D1FE0" w:rsidP="009D1FE0">
      <w:pPr>
        <w:jc w:val="both"/>
        <w:rPr>
          <w:rFonts w:ascii="Arial" w:hAnsi="Arial" w:cs="Arial"/>
          <w:sz w:val="22"/>
          <w:szCs w:val="22"/>
          <w:lang w:val="es-ES_tradnl"/>
        </w:rPr>
      </w:pPr>
      <w:r w:rsidRPr="00681FE5">
        <w:rPr>
          <w:rFonts w:ascii="Arial" w:hAnsi="Arial" w:cs="Arial"/>
          <w:sz w:val="22"/>
          <w:szCs w:val="22"/>
          <w:lang w:val="es-ES_tradnl"/>
        </w:rPr>
        <w:t>Los oferentes deberán cumplir con los demás requisitos establecidos en la Ley General de la Contratación Administrativa y su Reglamento y leyes conexas.</w:t>
      </w:r>
    </w:p>
    <w:p w:rsidR="009D1FE0" w:rsidRPr="00681FE5" w:rsidRDefault="009D1FE0" w:rsidP="009D1FE0">
      <w:pPr>
        <w:rPr>
          <w:rFonts w:ascii="Arial" w:hAnsi="Arial" w:cs="Arial"/>
          <w:sz w:val="22"/>
          <w:szCs w:val="22"/>
          <w:lang w:val="es-CR"/>
        </w:rPr>
      </w:pPr>
    </w:p>
    <w:p w:rsidR="009D1FE0" w:rsidRPr="00681FE5" w:rsidRDefault="009D1FE0" w:rsidP="009D1FE0">
      <w:pPr>
        <w:rPr>
          <w:rFonts w:ascii="Arial" w:hAnsi="Arial" w:cs="Arial"/>
          <w:sz w:val="22"/>
          <w:szCs w:val="22"/>
          <w:lang w:val="es-CR"/>
        </w:rPr>
      </w:pPr>
      <w:r w:rsidRPr="00681FE5">
        <w:rPr>
          <w:rFonts w:ascii="Arial" w:hAnsi="Arial" w:cs="Arial"/>
          <w:sz w:val="22"/>
          <w:szCs w:val="22"/>
          <w:lang w:val="es-CR"/>
        </w:rPr>
        <w:t xml:space="preserve">San José, </w:t>
      </w:r>
      <w:r w:rsidR="009A53E9">
        <w:rPr>
          <w:rFonts w:ascii="Arial" w:hAnsi="Arial" w:cs="Arial"/>
          <w:sz w:val="22"/>
          <w:szCs w:val="22"/>
          <w:lang w:val="es-CR"/>
        </w:rPr>
        <w:t>02 de setiembre</w:t>
      </w:r>
      <w:r w:rsidR="00AE57DB" w:rsidRPr="00681FE5">
        <w:rPr>
          <w:rFonts w:ascii="Arial" w:hAnsi="Arial" w:cs="Arial"/>
          <w:sz w:val="22"/>
          <w:szCs w:val="22"/>
          <w:lang w:val="es-CR"/>
        </w:rPr>
        <w:t xml:space="preserve"> de 2014</w:t>
      </w:r>
    </w:p>
    <w:p w:rsidR="009D1FE0" w:rsidRPr="00681FE5" w:rsidRDefault="009D1FE0" w:rsidP="009D1FE0">
      <w:pPr>
        <w:rPr>
          <w:rFonts w:ascii="Arial" w:hAnsi="Arial" w:cs="Arial"/>
          <w:sz w:val="22"/>
          <w:szCs w:val="22"/>
          <w:lang w:val="es-CR"/>
        </w:rPr>
      </w:pPr>
    </w:p>
    <w:p w:rsidR="009D1FE0" w:rsidRPr="00681FE5" w:rsidRDefault="009D1FE0" w:rsidP="009D1FE0">
      <w:pPr>
        <w:rPr>
          <w:rFonts w:ascii="Arial" w:hAnsi="Arial" w:cs="Arial"/>
          <w:sz w:val="22"/>
          <w:szCs w:val="22"/>
          <w:lang w:val="es-CR"/>
        </w:rPr>
      </w:pPr>
    </w:p>
    <w:p w:rsidR="009D1FE0" w:rsidRPr="00681FE5" w:rsidRDefault="009D1FE0" w:rsidP="009D1FE0">
      <w:pPr>
        <w:rPr>
          <w:rFonts w:ascii="Arial" w:hAnsi="Arial" w:cs="Arial"/>
          <w:sz w:val="22"/>
          <w:szCs w:val="22"/>
          <w:lang w:val="es-CR"/>
        </w:rPr>
      </w:pPr>
    </w:p>
    <w:p w:rsidR="00AE57DB" w:rsidRPr="00681FE5" w:rsidRDefault="00AE57DB" w:rsidP="009D1FE0">
      <w:pPr>
        <w:rPr>
          <w:rFonts w:ascii="Arial" w:hAnsi="Arial" w:cs="Arial"/>
          <w:sz w:val="22"/>
          <w:szCs w:val="22"/>
          <w:lang w:val="es-CR"/>
        </w:rPr>
      </w:pPr>
    </w:p>
    <w:p w:rsidR="009D1FE0" w:rsidRPr="00681FE5" w:rsidRDefault="0080059B" w:rsidP="009D1FE0">
      <w:pPr>
        <w:rPr>
          <w:rFonts w:ascii="Arial" w:hAnsi="Arial" w:cs="Arial"/>
          <w:sz w:val="22"/>
          <w:szCs w:val="22"/>
          <w:lang w:val="es-CR"/>
        </w:rPr>
      </w:pPr>
      <w:r w:rsidRPr="00681FE5">
        <w:rPr>
          <w:rFonts w:ascii="Arial" w:hAnsi="Arial" w:cs="Arial"/>
          <w:sz w:val="22"/>
          <w:szCs w:val="22"/>
          <w:lang w:val="es-CR"/>
        </w:rPr>
        <w:t>Lic. Ronald Retana Pérez</w:t>
      </w:r>
      <w:r w:rsidRPr="00681FE5">
        <w:rPr>
          <w:rFonts w:ascii="Arial" w:hAnsi="Arial" w:cs="Arial"/>
          <w:sz w:val="22"/>
          <w:szCs w:val="22"/>
          <w:lang w:val="es-CR"/>
        </w:rPr>
        <w:tab/>
      </w:r>
      <w:r w:rsidRPr="00681FE5">
        <w:rPr>
          <w:rFonts w:ascii="Arial" w:hAnsi="Arial" w:cs="Arial"/>
          <w:sz w:val="22"/>
          <w:szCs w:val="22"/>
          <w:lang w:val="es-CR"/>
        </w:rPr>
        <w:tab/>
      </w:r>
      <w:r w:rsidRPr="00681FE5">
        <w:rPr>
          <w:rFonts w:ascii="Arial" w:hAnsi="Arial" w:cs="Arial"/>
          <w:sz w:val="22"/>
          <w:szCs w:val="22"/>
          <w:lang w:val="es-CR"/>
        </w:rPr>
        <w:tab/>
      </w:r>
      <w:r w:rsidRPr="00681FE5">
        <w:rPr>
          <w:rFonts w:ascii="Arial" w:hAnsi="Arial" w:cs="Arial"/>
          <w:sz w:val="22"/>
          <w:szCs w:val="22"/>
          <w:lang w:val="es-CR"/>
        </w:rPr>
        <w:tab/>
      </w:r>
      <w:r w:rsidR="009D1FE0" w:rsidRPr="00681FE5">
        <w:rPr>
          <w:rFonts w:ascii="Arial" w:hAnsi="Arial" w:cs="Arial"/>
          <w:sz w:val="22"/>
          <w:szCs w:val="22"/>
          <w:lang w:val="es-CR"/>
        </w:rPr>
        <w:t>Roxana Hernández Cavallini, Jefe</w:t>
      </w:r>
    </w:p>
    <w:p w:rsidR="009D1FE0" w:rsidRPr="00B86E3C" w:rsidRDefault="009D1FE0" w:rsidP="009D1FE0">
      <w:pPr>
        <w:ind w:left="6372" w:hanging="6372"/>
        <w:rPr>
          <w:rFonts w:ascii="Arial" w:hAnsi="Arial" w:cs="Arial"/>
          <w:sz w:val="22"/>
          <w:szCs w:val="22"/>
          <w:lang w:val="es-CR"/>
        </w:rPr>
      </w:pPr>
      <w:r w:rsidRPr="00681FE5">
        <w:rPr>
          <w:rFonts w:ascii="Arial" w:hAnsi="Arial" w:cs="Arial"/>
          <w:sz w:val="22"/>
          <w:szCs w:val="22"/>
          <w:lang w:val="es-CR"/>
        </w:rPr>
        <w:t xml:space="preserve">Director Administrativo                         </w:t>
      </w:r>
      <w:r w:rsidR="00B86E3C">
        <w:rPr>
          <w:rFonts w:ascii="Arial" w:hAnsi="Arial" w:cs="Arial"/>
          <w:sz w:val="22"/>
          <w:szCs w:val="22"/>
          <w:lang w:val="es-CR"/>
        </w:rPr>
        <w:t xml:space="preserve">                     </w:t>
      </w:r>
      <w:r w:rsidRPr="00681FE5">
        <w:rPr>
          <w:rFonts w:ascii="Arial" w:hAnsi="Arial" w:cs="Arial"/>
          <w:sz w:val="22"/>
          <w:szCs w:val="22"/>
          <w:lang w:val="es-CR"/>
        </w:rPr>
        <w:t xml:space="preserve">Depto. de Proveeduría y </w:t>
      </w:r>
      <w:r w:rsidR="00B86E3C" w:rsidRPr="00B86E3C">
        <w:rPr>
          <w:rFonts w:ascii="Arial" w:hAnsi="Arial" w:cs="Arial"/>
          <w:sz w:val="22"/>
          <w:szCs w:val="22"/>
          <w:lang w:val="es-CR"/>
        </w:rPr>
        <w:t>Servicios Generales</w:t>
      </w:r>
    </w:p>
    <w:p w:rsidR="009D1FE0" w:rsidRPr="00B86E3C" w:rsidRDefault="009D1FE0" w:rsidP="009D1FE0">
      <w:pPr>
        <w:ind w:left="6372" w:hanging="6372"/>
        <w:rPr>
          <w:rFonts w:ascii="Arial" w:hAnsi="Arial" w:cs="Arial"/>
          <w:sz w:val="22"/>
          <w:szCs w:val="22"/>
          <w:lang w:val="es-CR"/>
        </w:rPr>
      </w:pPr>
      <w:r w:rsidRPr="00681FE5">
        <w:rPr>
          <w:rFonts w:ascii="Arial" w:hAnsi="Arial" w:cs="Arial"/>
          <w:sz w:val="22"/>
          <w:szCs w:val="22"/>
          <w:lang w:val="es-CR"/>
        </w:rPr>
        <w:t xml:space="preserve">                                                                        </w:t>
      </w:r>
      <w:r w:rsidR="00B86E3C">
        <w:rPr>
          <w:rFonts w:ascii="Arial" w:hAnsi="Arial" w:cs="Arial"/>
          <w:sz w:val="22"/>
          <w:szCs w:val="22"/>
          <w:lang w:val="es-CR"/>
        </w:rPr>
        <w:t xml:space="preserve">                     </w:t>
      </w:r>
    </w:p>
    <w:p w:rsidR="00781D52" w:rsidRPr="00681FE5" w:rsidRDefault="00781D52" w:rsidP="00FB3C9C">
      <w:pPr>
        <w:jc w:val="both"/>
        <w:rPr>
          <w:rFonts w:ascii="Arial" w:hAnsi="Arial" w:cs="Arial"/>
          <w:sz w:val="22"/>
          <w:szCs w:val="22"/>
          <w:lang w:val="es-ES"/>
        </w:rPr>
      </w:pPr>
    </w:p>
    <w:sectPr w:rsidR="00781D52" w:rsidRPr="00681FE5" w:rsidSect="00E025BF">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95B" w:rsidRDefault="00DD095B" w:rsidP="00FB25B2">
      <w:r>
        <w:separator/>
      </w:r>
    </w:p>
  </w:endnote>
  <w:endnote w:type="continuationSeparator" w:id="0">
    <w:p w:rsidR="00DD095B" w:rsidRDefault="00DD095B" w:rsidP="00FB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95B" w:rsidRDefault="00DD095B" w:rsidP="00FB25B2">
      <w:r>
        <w:separator/>
      </w:r>
    </w:p>
  </w:footnote>
  <w:footnote w:type="continuationSeparator" w:id="0">
    <w:p w:rsidR="00DD095B" w:rsidRDefault="00DD095B" w:rsidP="00FB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627027"/>
      <w:docPartObj>
        <w:docPartGallery w:val="Page Numbers (Top of Page)"/>
        <w:docPartUnique/>
      </w:docPartObj>
    </w:sdtPr>
    <w:sdtEndPr/>
    <w:sdtContent>
      <w:p w:rsidR="007854D2" w:rsidRDefault="007854D2">
        <w:pPr>
          <w:pStyle w:val="Encabezado"/>
          <w:jc w:val="right"/>
        </w:pPr>
        <w:r>
          <w:fldChar w:fldCharType="begin"/>
        </w:r>
        <w:r>
          <w:instrText>PAGE   \* MERGEFORMAT</w:instrText>
        </w:r>
        <w:r>
          <w:fldChar w:fldCharType="separate"/>
        </w:r>
        <w:r w:rsidR="00EB083F" w:rsidRPr="00EB083F">
          <w:rPr>
            <w:noProof/>
            <w:lang w:val="es-ES"/>
          </w:rPr>
          <w:t>1</w:t>
        </w:r>
        <w:r>
          <w:fldChar w:fldCharType="end"/>
        </w:r>
      </w:p>
    </w:sdtContent>
  </w:sdt>
  <w:p w:rsidR="007854D2" w:rsidRDefault="007854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E2F"/>
    <w:multiLevelType w:val="hybridMultilevel"/>
    <w:tmpl w:val="B40CAB4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AAC23E6"/>
    <w:multiLevelType w:val="hybridMultilevel"/>
    <w:tmpl w:val="E6F02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B44DB4"/>
    <w:multiLevelType w:val="hybridMultilevel"/>
    <w:tmpl w:val="825811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0CCE6F31"/>
    <w:multiLevelType w:val="hybridMultilevel"/>
    <w:tmpl w:val="F148E01C"/>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
    <w:nsid w:val="0EEC2A3F"/>
    <w:multiLevelType w:val="hybridMultilevel"/>
    <w:tmpl w:val="C074B1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C7F678F"/>
    <w:multiLevelType w:val="multilevel"/>
    <w:tmpl w:val="5F1ABB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E067627"/>
    <w:multiLevelType w:val="hybridMultilevel"/>
    <w:tmpl w:val="1602876A"/>
    <w:lvl w:ilvl="0" w:tplc="140A0003">
      <w:start w:val="1"/>
      <w:numFmt w:val="bullet"/>
      <w:lvlText w:val="o"/>
      <w:lvlJc w:val="left"/>
      <w:pPr>
        <w:ind w:left="1068" w:hanging="360"/>
      </w:pPr>
      <w:rPr>
        <w:rFonts w:ascii="Courier New" w:hAnsi="Courier New" w:cs="Courier New" w:hint="default"/>
      </w:rPr>
    </w:lvl>
    <w:lvl w:ilvl="1" w:tplc="140A0003">
      <w:start w:val="1"/>
      <w:numFmt w:val="bullet"/>
      <w:lvlText w:val="o"/>
      <w:lvlJc w:val="left"/>
      <w:pPr>
        <w:ind w:left="1788" w:hanging="360"/>
      </w:pPr>
      <w:rPr>
        <w:rFonts w:ascii="Courier New" w:hAnsi="Courier New" w:cs="Courier New" w:hint="default"/>
      </w:rPr>
    </w:lvl>
    <w:lvl w:ilvl="2" w:tplc="140A0005">
      <w:start w:val="1"/>
      <w:numFmt w:val="bullet"/>
      <w:lvlText w:val=""/>
      <w:lvlJc w:val="left"/>
      <w:pPr>
        <w:ind w:left="2508" w:hanging="360"/>
      </w:pPr>
      <w:rPr>
        <w:rFonts w:ascii="Wingdings" w:hAnsi="Wingdings" w:hint="default"/>
      </w:rPr>
    </w:lvl>
    <w:lvl w:ilvl="3" w:tplc="81B0CF76">
      <w:start w:val="50"/>
      <w:numFmt w:val="bullet"/>
      <w:lvlText w:val="-"/>
      <w:lvlJc w:val="left"/>
      <w:pPr>
        <w:ind w:left="3228" w:hanging="360"/>
      </w:pPr>
      <w:rPr>
        <w:rFonts w:ascii="Calibri" w:eastAsiaTheme="minorHAnsi" w:hAnsi="Calibri" w:cs="Calibri"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7">
    <w:nsid w:val="1FB75D70"/>
    <w:multiLevelType w:val="hybridMultilevel"/>
    <w:tmpl w:val="9414611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21A01DFF"/>
    <w:multiLevelType w:val="hybridMultilevel"/>
    <w:tmpl w:val="689A46D2"/>
    <w:lvl w:ilvl="0" w:tplc="CC1CE2DA">
      <w:start w:val="1"/>
      <w:numFmt w:val="lowerLetter"/>
      <w:lvlText w:val="%1)"/>
      <w:lvlJc w:val="left"/>
      <w:pPr>
        <w:ind w:left="360" w:hanging="360"/>
      </w:pPr>
      <w:rPr>
        <w:rFonts w:hint="default"/>
        <w:b/>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3A05B47"/>
    <w:multiLevelType w:val="multilevel"/>
    <w:tmpl w:val="343C68B4"/>
    <w:lvl w:ilvl="0">
      <w:start w:val="1"/>
      <w:numFmt w:val="decimal"/>
      <w:suff w:val="space"/>
      <w:lvlText w:val="Cap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43F3012"/>
    <w:multiLevelType w:val="hybridMultilevel"/>
    <w:tmpl w:val="99B8A61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266245F2"/>
    <w:multiLevelType w:val="hybridMultilevel"/>
    <w:tmpl w:val="8098B40E"/>
    <w:lvl w:ilvl="0" w:tplc="01929E78">
      <w:start w:val="1"/>
      <w:numFmt w:val="decimal"/>
      <w:lvlText w:val="%1."/>
      <w:lvlJc w:val="left"/>
      <w:pPr>
        <w:ind w:left="360" w:hanging="360"/>
      </w:pPr>
      <w:rPr>
        <w:rFonts w:hint="default"/>
        <w:b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nsid w:val="27DD7524"/>
    <w:multiLevelType w:val="hybridMultilevel"/>
    <w:tmpl w:val="6ADAC8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0212CD9"/>
    <w:multiLevelType w:val="hybridMultilevel"/>
    <w:tmpl w:val="726E47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31A677CE"/>
    <w:multiLevelType w:val="hybridMultilevel"/>
    <w:tmpl w:val="E7484B1A"/>
    <w:lvl w:ilvl="0" w:tplc="140A001B">
      <w:start w:val="1"/>
      <w:numFmt w:val="lowerRoman"/>
      <w:lvlText w:val="%1."/>
      <w:lvlJc w:val="right"/>
      <w:pPr>
        <w:ind w:left="1429" w:hanging="360"/>
      </w:p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5">
    <w:nsid w:val="33237845"/>
    <w:multiLevelType w:val="hybridMultilevel"/>
    <w:tmpl w:val="19228320"/>
    <w:lvl w:ilvl="0" w:tplc="D7C8C052">
      <w:start w:val="19"/>
      <w:numFmt w:val="upperLetter"/>
      <w:lvlText w:val="%1."/>
      <w:lvlJc w:val="left"/>
      <w:pPr>
        <w:tabs>
          <w:tab w:val="num" w:pos="1035"/>
        </w:tabs>
        <w:ind w:left="1035" w:hanging="6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38A61B9"/>
    <w:multiLevelType w:val="hybridMultilevel"/>
    <w:tmpl w:val="97A6220A"/>
    <w:lvl w:ilvl="0" w:tplc="140A0003">
      <w:start w:val="1"/>
      <w:numFmt w:val="bullet"/>
      <w:lvlText w:val="o"/>
      <w:lvlJc w:val="left"/>
      <w:pPr>
        <w:ind w:left="1428" w:hanging="360"/>
      </w:pPr>
      <w:rPr>
        <w:rFonts w:ascii="Courier New" w:hAnsi="Courier New" w:cs="Courier New" w:hint="default"/>
      </w:rPr>
    </w:lvl>
    <w:lvl w:ilvl="1" w:tplc="140A0003">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7">
    <w:nsid w:val="339525FF"/>
    <w:multiLevelType w:val="hybridMultilevel"/>
    <w:tmpl w:val="A7E0E9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367E2C2B"/>
    <w:multiLevelType w:val="hybridMultilevel"/>
    <w:tmpl w:val="33BE8D2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39BD510E"/>
    <w:multiLevelType w:val="hybridMultilevel"/>
    <w:tmpl w:val="DB0E5838"/>
    <w:lvl w:ilvl="0" w:tplc="A634ADD8">
      <w:start w:val="1"/>
      <w:numFmt w:val="upperLetter"/>
      <w:lvlText w:val="%1."/>
      <w:lvlJc w:val="left"/>
      <w:pPr>
        <w:ind w:left="360" w:hanging="360"/>
      </w:pPr>
      <w:rPr>
        <w:rFonts w:hint="default"/>
        <w:sz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3F363A65"/>
    <w:multiLevelType w:val="hybridMultilevel"/>
    <w:tmpl w:val="EF1CAF64"/>
    <w:lvl w:ilvl="0" w:tplc="140A001B">
      <w:start w:val="1"/>
      <w:numFmt w:val="lowerRoman"/>
      <w:lvlText w:val="%1."/>
      <w:lvlJc w:val="righ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45447D68"/>
    <w:multiLevelType w:val="singleLevel"/>
    <w:tmpl w:val="930A6940"/>
    <w:lvl w:ilvl="0">
      <w:start w:val="1"/>
      <w:numFmt w:val="lowerLetter"/>
      <w:lvlText w:val="%1-"/>
      <w:lvlJc w:val="left"/>
      <w:pPr>
        <w:tabs>
          <w:tab w:val="num" w:pos="1068"/>
        </w:tabs>
        <w:ind w:left="1068" w:hanging="360"/>
      </w:pPr>
      <w:rPr>
        <w:rFonts w:hint="default"/>
      </w:rPr>
    </w:lvl>
  </w:abstractNum>
  <w:abstractNum w:abstractNumId="22">
    <w:nsid w:val="49464C05"/>
    <w:multiLevelType w:val="multilevel"/>
    <w:tmpl w:val="1C60F92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53BE67A2"/>
    <w:multiLevelType w:val="hybridMultilevel"/>
    <w:tmpl w:val="35381266"/>
    <w:lvl w:ilvl="0" w:tplc="140A0001">
      <w:start w:val="1"/>
      <w:numFmt w:val="bullet"/>
      <w:lvlText w:val=""/>
      <w:lvlJc w:val="left"/>
      <w:pPr>
        <w:ind w:left="720" w:hanging="360"/>
      </w:pPr>
      <w:rPr>
        <w:rFonts w:ascii="Symbol" w:hAnsi="Symbol" w:hint="default"/>
      </w:rPr>
    </w:lvl>
    <w:lvl w:ilvl="1" w:tplc="140A0001">
      <w:start w:val="1"/>
      <w:numFmt w:val="bullet"/>
      <w:lvlText w:val=""/>
      <w:lvlJc w:val="left"/>
      <w:pPr>
        <w:ind w:left="1212" w:hanging="360"/>
      </w:pPr>
      <w:rPr>
        <w:rFonts w:ascii="Symbol" w:hAnsi="Symbol" w:hint="default"/>
      </w:rPr>
    </w:lvl>
    <w:lvl w:ilvl="2" w:tplc="140A0005">
      <w:start w:val="1"/>
      <w:numFmt w:val="bullet"/>
      <w:lvlText w:val=""/>
      <w:lvlJc w:val="left"/>
      <w:pPr>
        <w:ind w:left="2160" w:hanging="360"/>
      </w:pPr>
      <w:rPr>
        <w:rFonts w:ascii="Wingdings" w:hAnsi="Wingdings" w:hint="default"/>
      </w:rPr>
    </w:lvl>
    <w:lvl w:ilvl="3" w:tplc="81B0CF76">
      <w:start w:val="50"/>
      <w:numFmt w:val="bullet"/>
      <w:lvlText w:val="-"/>
      <w:lvlJc w:val="left"/>
      <w:pPr>
        <w:ind w:left="2880" w:hanging="360"/>
      </w:pPr>
      <w:rPr>
        <w:rFonts w:ascii="Calibri" w:eastAsiaTheme="minorHAnsi" w:hAnsi="Calibri" w:cs="Calibri"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53F22DC4"/>
    <w:multiLevelType w:val="singleLevel"/>
    <w:tmpl w:val="E4120E16"/>
    <w:lvl w:ilvl="0">
      <w:start w:val="1"/>
      <w:numFmt w:val="lowerLetter"/>
      <w:lvlText w:val="%1-"/>
      <w:lvlJc w:val="left"/>
      <w:pPr>
        <w:tabs>
          <w:tab w:val="num" w:pos="1068"/>
        </w:tabs>
        <w:ind w:left="1068" w:hanging="360"/>
      </w:pPr>
      <w:rPr>
        <w:rFonts w:hint="default"/>
      </w:rPr>
    </w:lvl>
  </w:abstractNum>
  <w:abstractNum w:abstractNumId="25">
    <w:nsid w:val="54B909A2"/>
    <w:multiLevelType w:val="multilevel"/>
    <w:tmpl w:val="73BC51C2"/>
    <w:lvl w:ilvl="0">
      <w:start w:val="1"/>
      <w:numFmt w:val="decimal"/>
      <w:pStyle w:val="titulo1"/>
      <w:lvlText w:val="%1."/>
      <w:lvlJc w:val="left"/>
      <w:pPr>
        <w:tabs>
          <w:tab w:val="num" w:pos="720"/>
        </w:tabs>
        <w:ind w:left="720" w:hanging="360"/>
      </w:pPr>
      <w:rPr>
        <w:rFonts w:hint="default"/>
        <w:b/>
      </w:rPr>
    </w:lvl>
    <w:lvl w:ilvl="1">
      <w:start w:val="2"/>
      <w:numFmt w:val="decimal"/>
      <w:isLgl/>
      <w:lvlText w:val="%1.%2"/>
      <w:lvlJc w:val="left"/>
      <w:pPr>
        <w:tabs>
          <w:tab w:val="num" w:pos="960"/>
        </w:tabs>
        <w:ind w:left="960" w:hanging="60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6">
    <w:nsid w:val="56E60B17"/>
    <w:multiLevelType w:val="hybridMultilevel"/>
    <w:tmpl w:val="2CB6A36E"/>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7">
    <w:nsid w:val="59457E74"/>
    <w:multiLevelType w:val="hybridMultilevel"/>
    <w:tmpl w:val="DFFA2E52"/>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8">
    <w:nsid w:val="5C2F4EE1"/>
    <w:multiLevelType w:val="hybridMultilevel"/>
    <w:tmpl w:val="95D462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nsid w:val="61E60E23"/>
    <w:multiLevelType w:val="hybridMultilevel"/>
    <w:tmpl w:val="327879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0">
    <w:nsid w:val="66441482"/>
    <w:multiLevelType w:val="hybridMultilevel"/>
    <w:tmpl w:val="E620FD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75320AF"/>
    <w:multiLevelType w:val="hybridMultilevel"/>
    <w:tmpl w:val="6BAE900E"/>
    <w:lvl w:ilvl="0" w:tplc="140A0005">
      <w:start w:val="1"/>
      <w:numFmt w:val="bullet"/>
      <w:lvlText w:val=""/>
      <w:lvlJc w:val="left"/>
      <w:pPr>
        <w:ind w:left="720" w:hanging="360"/>
      </w:pPr>
      <w:rPr>
        <w:rFonts w:ascii="Wingdings" w:hAnsi="Wingdings" w:hint="default"/>
      </w:rPr>
    </w:lvl>
    <w:lvl w:ilvl="1" w:tplc="140A0005">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nsid w:val="69B75E5D"/>
    <w:multiLevelType w:val="hybridMultilevel"/>
    <w:tmpl w:val="CFEE55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nsid w:val="6A173119"/>
    <w:multiLevelType w:val="hybridMultilevel"/>
    <w:tmpl w:val="9656F0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6F3E0018"/>
    <w:multiLevelType w:val="hybridMultilevel"/>
    <w:tmpl w:val="9078CA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71AE5EEF"/>
    <w:multiLevelType w:val="hybridMultilevel"/>
    <w:tmpl w:val="A0069E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nsid w:val="73CA5B58"/>
    <w:multiLevelType w:val="hybridMultilevel"/>
    <w:tmpl w:val="FCC245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pStyle w:val="DefaultParagraphFontParaCharCharCharCharCharCharCharCharCharCharCharCharCharCarCarCarCar"/>
      <w:lvlText w:val=""/>
      <w:lvlJc w:val="left"/>
      <w:pPr>
        <w:ind w:left="6480" w:hanging="360"/>
      </w:pPr>
      <w:rPr>
        <w:rFonts w:ascii="Wingdings" w:hAnsi="Wingdings" w:hint="default"/>
      </w:rPr>
    </w:lvl>
  </w:abstractNum>
  <w:abstractNum w:abstractNumId="37">
    <w:nsid w:val="778C7A94"/>
    <w:multiLevelType w:val="hybridMultilevel"/>
    <w:tmpl w:val="8C82C4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2"/>
  </w:num>
  <w:num w:numId="4">
    <w:abstractNumId w:val="34"/>
  </w:num>
  <w:num w:numId="5">
    <w:abstractNumId w:val="33"/>
  </w:num>
  <w:num w:numId="6">
    <w:abstractNumId w:val="4"/>
  </w:num>
  <w:num w:numId="7">
    <w:abstractNumId w:val="32"/>
  </w:num>
  <w:num w:numId="8">
    <w:abstractNumId w:val="37"/>
  </w:num>
  <w:num w:numId="9">
    <w:abstractNumId w:val="26"/>
  </w:num>
  <w:num w:numId="10">
    <w:abstractNumId w:val="2"/>
  </w:num>
  <w:num w:numId="11">
    <w:abstractNumId w:val="31"/>
  </w:num>
  <w:num w:numId="12">
    <w:abstractNumId w:val="13"/>
  </w:num>
  <w:num w:numId="13">
    <w:abstractNumId w:val="36"/>
  </w:num>
  <w:num w:numId="14">
    <w:abstractNumId w:val="3"/>
  </w:num>
  <w:num w:numId="15">
    <w:abstractNumId w:val="17"/>
  </w:num>
  <w:num w:numId="16">
    <w:abstractNumId w:val="28"/>
  </w:num>
  <w:num w:numId="17">
    <w:abstractNumId w:val="7"/>
  </w:num>
  <w:num w:numId="18">
    <w:abstractNumId w:val="10"/>
  </w:num>
  <w:num w:numId="19">
    <w:abstractNumId w:val="15"/>
  </w:num>
  <w:num w:numId="20">
    <w:abstractNumId w:val="8"/>
  </w:num>
  <w:num w:numId="21">
    <w:abstractNumId w:val="19"/>
  </w:num>
  <w:num w:numId="22">
    <w:abstractNumId w:val="1"/>
  </w:num>
  <w:num w:numId="23">
    <w:abstractNumId w:val="25"/>
  </w:num>
  <w:num w:numId="24">
    <w:abstractNumId w:val="9"/>
  </w:num>
  <w:num w:numId="25">
    <w:abstractNumId w:val="21"/>
  </w:num>
  <w:num w:numId="26">
    <w:abstractNumId w:val="24"/>
  </w:num>
  <w:num w:numId="27">
    <w:abstractNumId w:val="22"/>
  </w:num>
  <w:num w:numId="28">
    <w:abstractNumId w:val="20"/>
  </w:num>
  <w:num w:numId="29">
    <w:abstractNumId w:val="14"/>
  </w:num>
  <w:num w:numId="30">
    <w:abstractNumId w:val="23"/>
  </w:num>
  <w:num w:numId="31">
    <w:abstractNumId w:val="6"/>
  </w:num>
  <w:num w:numId="32">
    <w:abstractNumId w:val="27"/>
  </w:num>
  <w:num w:numId="33">
    <w:abstractNumId w:val="16"/>
  </w:num>
  <w:num w:numId="34">
    <w:abstractNumId w:val="0"/>
  </w:num>
  <w:num w:numId="35">
    <w:abstractNumId w:val="29"/>
  </w:num>
  <w:num w:numId="36">
    <w:abstractNumId w:val="35"/>
  </w:num>
  <w:num w:numId="37">
    <w:abstractNumId w:val="11"/>
  </w:num>
  <w:num w:numId="38">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1E"/>
    <w:rsid w:val="00000C50"/>
    <w:rsid w:val="00003036"/>
    <w:rsid w:val="00003064"/>
    <w:rsid w:val="00004DFB"/>
    <w:rsid w:val="00005A93"/>
    <w:rsid w:val="000060E3"/>
    <w:rsid w:val="00017FC2"/>
    <w:rsid w:val="00022B44"/>
    <w:rsid w:val="00031B1A"/>
    <w:rsid w:val="0003299F"/>
    <w:rsid w:val="00036BEC"/>
    <w:rsid w:val="000461D4"/>
    <w:rsid w:val="00046853"/>
    <w:rsid w:val="00055E1B"/>
    <w:rsid w:val="0007047C"/>
    <w:rsid w:val="00074530"/>
    <w:rsid w:val="000745D7"/>
    <w:rsid w:val="00076455"/>
    <w:rsid w:val="000820FB"/>
    <w:rsid w:val="00095841"/>
    <w:rsid w:val="00096943"/>
    <w:rsid w:val="000A1D6D"/>
    <w:rsid w:val="000A5B49"/>
    <w:rsid w:val="000A7A89"/>
    <w:rsid w:val="000B5722"/>
    <w:rsid w:val="000C7F64"/>
    <w:rsid w:val="000D096F"/>
    <w:rsid w:val="000D0D08"/>
    <w:rsid w:val="000D3DE7"/>
    <w:rsid w:val="000D5E1D"/>
    <w:rsid w:val="000D5EFD"/>
    <w:rsid w:val="000D6161"/>
    <w:rsid w:val="00102012"/>
    <w:rsid w:val="00102DFD"/>
    <w:rsid w:val="00111A69"/>
    <w:rsid w:val="00112E0B"/>
    <w:rsid w:val="00126D7F"/>
    <w:rsid w:val="00131652"/>
    <w:rsid w:val="00132733"/>
    <w:rsid w:val="00134BD7"/>
    <w:rsid w:val="0014059D"/>
    <w:rsid w:val="0014321D"/>
    <w:rsid w:val="001509AD"/>
    <w:rsid w:val="001604A0"/>
    <w:rsid w:val="001650F9"/>
    <w:rsid w:val="001664F6"/>
    <w:rsid w:val="0016666F"/>
    <w:rsid w:val="00176911"/>
    <w:rsid w:val="00176AFA"/>
    <w:rsid w:val="0017711C"/>
    <w:rsid w:val="00180EA7"/>
    <w:rsid w:val="0018111B"/>
    <w:rsid w:val="001879EC"/>
    <w:rsid w:val="00191BCB"/>
    <w:rsid w:val="00195D38"/>
    <w:rsid w:val="001A022A"/>
    <w:rsid w:val="001A6563"/>
    <w:rsid w:val="001B1697"/>
    <w:rsid w:val="001C0937"/>
    <w:rsid w:val="001D099F"/>
    <w:rsid w:val="001D1F65"/>
    <w:rsid w:val="001F29CE"/>
    <w:rsid w:val="001F74FB"/>
    <w:rsid w:val="00201E28"/>
    <w:rsid w:val="00211DF3"/>
    <w:rsid w:val="00220143"/>
    <w:rsid w:val="0022124D"/>
    <w:rsid w:val="00222955"/>
    <w:rsid w:val="00225A4C"/>
    <w:rsid w:val="00225E3F"/>
    <w:rsid w:val="00230BF9"/>
    <w:rsid w:val="00232CFE"/>
    <w:rsid w:val="00245087"/>
    <w:rsid w:val="00257955"/>
    <w:rsid w:val="00262333"/>
    <w:rsid w:val="00266169"/>
    <w:rsid w:val="00267196"/>
    <w:rsid w:val="00270484"/>
    <w:rsid w:val="0027428B"/>
    <w:rsid w:val="0028035B"/>
    <w:rsid w:val="002833F4"/>
    <w:rsid w:val="00286B99"/>
    <w:rsid w:val="00292EA6"/>
    <w:rsid w:val="002A0BD5"/>
    <w:rsid w:val="002A33ED"/>
    <w:rsid w:val="002B2DE1"/>
    <w:rsid w:val="002B339E"/>
    <w:rsid w:val="002C3266"/>
    <w:rsid w:val="002C3532"/>
    <w:rsid w:val="002C73FC"/>
    <w:rsid w:val="002C7B40"/>
    <w:rsid w:val="002C7D6F"/>
    <w:rsid w:val="002D2ED8"/>
    <w:rsid w:val="002D37F8"/>
    <w:rsid w:val="002D3BA5"/>
    <w:rsid w:val="002D5C8A"/>
    <w:rsid w:val="002D614E"/>
    <w:rsid w:val="002E4F70"/>
    <w:rsid w:val="002E5D83"/>
    <w:rsid w:val="002E5F70"/>
    <w:rsid w:val="00305BA0"/>
    <w:rsid w:val="00305FA0"/>
    <w:rsid w:val="00306CA3"/>
    <w:rsid w:val="00312150"/>
    <w:rsid w:val="003122CB"/>
    <w:rsid w:val="0032215B"/>
    <w:rsid w:val="00323BA9"/>
    <w:rsid w:val="003268F0"/>
    <w:rsid w:val="003425F3"/>
    <w:rsid w:val="00346A72"/>
    <w:rsid w:val="00346E32"/>
    <w:rsid w:val="003479DC"/>
    <w:rsid w:val="00347A47"/>
    <w:rsid w:val="0035451F"/>
    <w:rsid w:val="00356C08"/>
    <w:rsid w:val="00377EAF"/>
    <w:rsid w:val="003825D2"/>
    <w:rsid w:val="00383D56"/>
    <w:rsid w:val="00387045"/>
    <w:rsid w:val="00395BDB"/>
    <w:rsid w:val="003971FF"/>
    <w:rsid w:val="003A4945"/>
    <w:rsid w:val="003A5F60"/>
    <w:rsid w:val="003A7A83"/>
    <w:rsid w:val="003B0D98"/>
    <w:rsid w:val="003B249C"/>
    <w:rsid w:val="003C03E2"/>
    <w:rsid w:val="003C21E3"/>
    <w:rsid w:val="003D52D6"/>
    <w:rsid w:val="003E3A32"/>
    <w:rsid w:val="003F5FDE"/>
    <w:rsid w:val="003F72EB"/>
    <w:rsid w:val="00401A3E"/>
    <w:rsid w:val="004119B7"/>
    <w:rsid w:val="00421DCF"/>
    <w:rsid w:val="00424BBC"/>
    <w:rsid w:val="00425C01"/>
    <w:rsid w:val="0043001C"/>
    <w:rsid w:val="0043002E"/>
    <w:rsid w:val="00442B3B"/>
    <w:rsid w:val="00454C1E"/>
    <w:rsid w:val="004574F7"/>
    <w:rsid w:val="00467F5E"/>
    <w:rsid w:val="00487B3F"/>
    <w:rsid w:val="00490CB6"/>
    <w:rsid w:val="00491357"/>
    <w:rsid w:val="00492AF4"/>
    <w:rsid w:val="00495B8E"/>
    <w:rsid w:val="00497DF3"/>
    <w:rsid w:val="004B402E"/>
    <w:rsid w:val="004B5A7D"/>
    <w:rsid w:val="004C1E8E"/>
    <w:rsid w:val="004C40F1"/>
    <w:rsid w:val="004D4C93"/>
    <w:rsid w:val="004E0166"/>
    <w:rsid w:val="004E4A6B"/>
    <w:rsid w:val="004F448E"/>
    <w:rsid w:val="004F4588"/>
    <w:rsid w:val="00514DFA"/>
    <w:rsid w:val="00515FF2"/>
    <w:rsid w:val="00521727"/>
    <w:rsid w:val="00524D4F"/>
    <w:rsid w:val="00525062"/>
    <w:rsid w:val="00532206"/>
    <w:rsid w:val="005368B2"/>
    <w:rsid w:val="005422EB"/>
    <w:rsid w:val="00544CAD"/>
    <w:rsid w:val="005479C9"/>
    <w:rsid w:val="0055538D"/>
    <w:rsid w:val="00556623"/>
    <w:rsid w:val="00562D5E"/>
    <w:rsid w:val="00563BFC"/>
    <w:rsid w:val="005650AE"/>
    <w:rsid w:val="00577014"/>
    <w:rsid w:val="0058359B"/>
    <w:rsid w:val="00583A3A"/>
    <w:rsid w:val="005848F5"/>
    <w:rsid w:val="00585741"/>
    <w:rsid w:val="00587944"/>
    <w:rsid w:val="00590375"/>
    <w:rsid w:val="00590DC4"/>
    <w:rsid w:val="005B47A2"/>
    <w:rsid w:val="005B5BD4"/>
    <w:rsid w:val="005B6EF0"/>
    <w:rsid w:val="005D68FD"/>
    <w:rsid w:val="005D6B58"/>
    <w:rsid w:val="005E02B8"/>
    <w:rsid w:val="005F39AA"/>
    <w:rsid w:val="005F698A"/>
    <w:rsid w:val="005F6B84"/>
    <w:rsid w:val="0060292F"/>
    <w:rsid w:val="006042A3"/>
    <w:rsid w:val="00604EC2"/>
    <w:rsid w:val="0060619F"/>
    <w:rsid w:val="00607ECB"/>
    <w:rsid w:val="00610552"/>
    <w:rsid w:val="0061530D"/>
    <w:rsid w:val="00622066"/>
    <w:rsid w:val="00625E1C"/>
    <w:rsid w:val="00627587"/>
    <w:rsid w:val="00633495"/>
    <w:rsid w:val="0063634C"/>
    <w:rsid w:val="0064608C"/>
    <w:rsid w:val="00647274"/>
    <w:rsid w:val="006515C5"/>
    <w:rsid w:val="00652CB1"/>
    <w:rsid w:val="0066247F"/>
    <w:rsid w:val="00666752"/>
    <w:rsid w:val="006722B5"/>
    <w:rsid w:val="00673228"/>
    <w:rsid w:val="00676CE5"/>
    <w:rsid w:val="0068180E"/>
    <w:rsid w:val="00681FE5"/>
    <w:rsid w:val="006909F4"/>
    <w:rsid w:val="00692416"/>
    <w:rsid w:val="0069292F"/>
    <w:rsid w:val="00692BF5"/>
    <w:rsid w:val="006946E6"/>
    <w:rsid w:val="00695F33"/>
    <w:rsid w:val="006A227C"/>
    <w:rsid w:val="006B0220"/>
    <w:rsid w:val="006B37DC"/>
    <w:rsid w:val="006B3F07"/>
    <w:rsid w:val="006B3F64"/>
    <w:rsid w:val="006C31D0"/>
    <w:rsid w:val="006C3DF2"/>
    <w:rsid w:val="006C72E8"/>
    <w:rsid w:val="006D13F9"/>
    <w:rsid w:val="006E16B6"/>
    <w:rsid w:val="006E67F9"/>
    <w:rsid w:val="006E701B"/>
    <w:rsid w:val="006E7C3B"/>
    <w:rsid w:val="007013EC"/>
    <w:rsid w:val="007015BD"/>
    <w:rsid w:val="007016B2"/>
    <w:rsid w:val="007040CB"/>
    <w:rsid w:val="0070687F"/>
    <w:rsid w:val="00707888"/>
    <w:rsid w:val="00712503"/>
    <w:rsid w:val="00715000"/>
    <w:rsid w:val="00722F2E"/>
    <w:rsid w:val="0075483C"/>
    <w:rsid w:val="007556AF"/>
    <w:rsid w:val="00764473"/>
    <w:rsid w:val="00771421"/>
    <w:rsid w:val="00775013"/>
    <w:rsid w:val="00781D52"/>
    <w:rsid w:val="00784741"/>
    <w:rsid w:val="007854D2"/>
    <w:rsid w:val="007960CC"/>
    <w:rsid w:val="007B534E"/>
    <w:rsid w:val="007B77FD"/>
    <w:rsid w:val="007C15EB"/>
    <w:rsid w:val="007C6DC6"/>
    <w:rsid w:val="007D3913"/>
    <w:rsid w:val="007D6BAF"/>
    <w:rsid w:val="007E0A53"/>
    <w:rsid w:val="007E4900"/>
    <w:rsid w:val="007F0742"/>
    <w:rsid w:val="0080059B"/>
    <w:rsid w:val="00801D9B"/>
    <w:rsid w:val="00804C8C"/>
    <w:rsid w:val="00805493"/>
    <w:rsid w:val="00805A8E"/>
    <w:rsid w:val="008076D6"/>
    <w:rsid w:val="0081032F"/>
    <w:rsid w:val="00810E46"/>
    <w:rsid w:val="00817D06"/>
    <w:rsid w:val="00826AF5"/>
    <w:rsid w:val="0083423F"/>
    <w:rsid w:val="00837A28"/>
    <w:rsid w:val="008449C1"/>
    <w:rsid w:val="00851017"/>
    <w:rsid w:val="00851AF5"/>
    <w:rsid w:val="00851B25"/>
    <w:rsid w:val="00852B78"/>
    <w:rsid w:val="0085701B"/>
    <w:rsid w:val="00861CA7"/>
    <w:rsid w:val="0086263C"/>
    <w:rsid w:val="00862693"/>
    <w:rsid w:val="00865A48"/>
    <w:rsid w:val="00865E31"/>
    <w:rsid w:val="008731D4"/>
    <w:rsid w:val="008833A7"/>
    <w:rsid w:val="0088681B"/>
    <w:rsid w:val="008915F6"/>
    <w:rsid w:val="008A0785"/>
    <w:rsid w:val="008A496C"/>
    <w:rsid w:val="008B0331"/>
    <w:rsid w:val="008B0759"/>
    <w:rsid w:val="008B1733"/>
    <w:rsid w:val="008B235D"/>
    <w:rsid w:val="008B7F9F"/>
    <w:rsid w:val="008C271E"/>
    <w:rsid w:val="008C6913"/>
    <w:rsid w:val="008C7266"/>
    <w:rsid w:val="008C7EF9"/>
    <w:rsid w:val="008D621B"/>
    <w:rsid w:val="008E0203"/>
    <w:rsid w:val="008E4A5C"/>
    <w:rsid w:val="008E619A"/>
    <w:rsid w:val="008E743F"/>
    <w:rsid w:val="008F0F9D"/>
    <w:rsid w:val="008F157F"/>
    <w:rsid w:val="009000D5"/>
    <w:rsid w:val="009221EA"/>
    <w:rsid w:val="009245F4"/>
    <w:rsid w:val="00925612"/>
    <w:rsid w:val="00927893"/>
    <w:rsid w:val="009408B8"/>
    <w:rsid w:val="00950F21"/>
    <w:rsid w:val="00960394"/>
    <w:rsid w:val="009705BD"/>
    <w:rsid w:val="00970962"/>
    <w:rsid w:val="0097799C"/>
    <w:rsid w:val="00984787"/>
    <w:rsid w:val="009A0DCF"/>
    <w:rsid w:val="009A53E9"/>
    <w:rsid w:val="009A57BE"/>
    <w:rsid w:val="009B7F67"/>
    <w:rsid w:val="009C0BD4"/>
    <w:rsid w:val="009C0FD3"/>
    <w:rsid w:val="009C79B3"/>
    <w:rsid w:val="009D1FE0"/>
    <w:rsid w:val="009D4A8D"/>
    <w:rsid w:val="009D5FF3"/>
    <w:rsid w:val="009D724C"/>
    <w:rsid w:val="009E0334"/>
    <w:rsid w:val="009F4D53"/>
    <w:rsid w:val="00A015D8"/>
    <w:rsid w:val="00A0374E"/>
    <w:rsid w:val="00A073E7"/>
    <w:rsid w:val="00A07500"/>
    <w:rsid w:val="00A16541"/>
    <w:rsid w:val="00A26CC9"/>
    <w:rsid w:val="00A311A2"/>
    <w:rsid w:val="00A4217A"/>
    <w:rsid w:val="00A461D1"/>
    <w:rsid w:val="00A5701E"/>
    <w:rsid w:val="00A6082D"/>
    <w:rsid w:val="00A70425"/>
    <w:rsid w:val="00A7120D"/>
    <w:rsid w:val="00A803E6"/>
    <w:rsid w:val="00A81FAF"/>
    <w:rsid w:val="00A8498E"/>
    <w:rsid w:val="00A915AB"/>
    <w:rsid w:val="00A919F7"/>
    <w:rsid w:val="00A93E12"/>
    <w:rsid w:val="00A97594"/>
    <w:rsid w:val="00A97C13"/>
    <w:rsid w:val="00AB7ACA"/>
    <w:rsid w:val="00AD2558"/>
    <w:rsid w:val="00AD4258"/>
    <w:rsid w:val="00AD6C43"/>
    <w:rsid w:val="00AE0AE7"/>
    <w:rsid w:val="00AE1B1B"/>
    <w:rsid w:val="00AE44A5"/>
    <w:rsid w:val="00AE57DB"/>
    <w:rsid w:val="00B01E5B"/>
    <w:rsid w:val="00B02D78"/>
    <w:rsid w:val="00B03084"/>
    <w:rsid w:val="00B0660A"/>
    <w:rsid w:val="00B1391E"/>
    <w:rsid w:val="00B21458"/>
    <w:rsid w:val="00B23C72"/>
    <w:rsid w:val="00B24C36"/>
    <w:rsid w:val="00B260D3"/>
    <w:rsid w:val="00B4079B"/>
    <w:rsid w:val="00B50CC0"/>
    <w:rsid w:val="00B66679"/>
    <w:rsid w:val="00B74816"/>
    <w:rsid w:val="00B82CD7"/>
    <w:rsid w:val="00B86E3C"/>
    <w:rsid w:val="00B873B6"/>
    <w:rsid w:val="00B876D1"/>
    <w:rsid w:val="00B91B90"/>
    <w:rsid w:val="00B936B6"/>
    <w:rsid w:val="00B93FA1"/>
    <w:rsid w:val="00BA4514"/>
    <w:rsid w:val="00BA6129"/>
    <w:rsid w:val="00BB15DC"/>
    <w:rsid w:val="00BB7FA9"/>
    <w:rsid w:val="00BC1518"/>
    <w:rsid w:val="00BD6FF9"/>
    <w:rsid w:val="00BE08BA"/>
    <w:rsid w:val="00BE4213"/>
    <w:rsid w:val="00C02886"/>
    <w:rsid w:val="00C06D01"/>
    <w:rsid w:val="00C06F9C"/>
    <w:rsid w:val="00C20514"/>
    <w:rsid w:val="00C32CC2"/>
    <w:rsid w:val="00C34CEB"/>
    <w:rsid w:val="00C36E18"/>
    <w:rsid w:val="00C42625"/>
    <w:rsid w:val="00C438BD"/>
    <w:rsid w:val="00C44C42"/>
    <w:rsid w:val="00C53A01"/>
    <w:rsid w:val="00C65CB6"/>
    <w:rsid w:val="00C65E99"/>
    <w:rsid w:val="00C71127"/>
    <w:rsid w:val="00C7146F"/>
    <w:rsid w:val="00C73237"/>
    <w:rsid w:val="00C76C8E"/>
    <w:rsid w:val="00C862C1"/>
    <w:rsid w:val="00C93C8B"/>
    <w:rsid w:val="00C96DF6"/>
    <w:rsid w:val="00CA2E1F"/>
    <w:rsid w:val="00CB1CC5"/>
    <w:rsid w:val="00CB6A5E"/>
    <w:rsid w:val="00CD08C1"/>
    <w:rsid w:val="00CD2B31"/>
    <w:rsid w:val="00CD6AB0"/>
    <w:rsid w:val="00CF33BF"/>
    <w:rsid w:val="00CF3501"/>
    <w:rsid w:val="00CF4070"/>
    <w:rsid w:val="00D06760"/>
    <w:rsid w:val="00D23B08"/>
    <w:rsid w:val="00D31C9B"/>
    <w:rsid w:val="00D40155"/>
    <w:rsid w:val="00D541B1"/>
    <w:rsid w:val="00D5514F"/>
    <w:rsid w:val="00D60298"/>
    <w:rsid w:val="00D73DCB"/>
    <w:rsid w:val="00D8456C"/>
    <w:rsid w:val="00D904EA"/>
    <w:rsid w:val="00D913FA"/>
    <w:rsid w:val="00D952FD"/>
    <w:rsid w:val="00D964EC"/>
    <w:rsid w:val="00D965B9"/>
    <w:rsid w:val="00DA273B"/>
    <w:rsid w:val="00DA2AE2"/>
    <w:rsid w:val="00DB461D"/>
    <w:rsid w:val="00DC466A"/>
    <w:rsid w:val="00DD095B"/>
    <w:rsid w:val="00DD147D"/>
    <w:rsid w:val="00DD6A78"/>
    <w:rsid w:val="00DF20F2"/>
    <w:rsid w:val="00DF3702"/>
    <w:rsid w:val="00E0012E"/>
    <w:rsid w:val="00E025BF"/>
    <w:rsid w:val="00E047B2"/>
    <w:rsid w:val="00E11839"/>
    <w:rsid w:val="00E11A55"/>
    <w:rsid w:val="00E128C9"/>
    <w:rsid w:val="00E20641"/>
    <w:rsid w:val="00E2196F"/>
    <w:rsid w:val="00E25EE1"/>
    <w:rsid w:val="00E325D4"/>
    <w:rsid w:val="00E37FAC"/>
    <w:rsid w:val="00E4050F"/>
    <w:rsid w:val="00E4232C"/>
    <w:rsid w:val="00E5133D"/>
    <w:rsid w:val="00E634E3"/>
    <w:rsid w:val="00E63E70"/>
    <w:rsid w:val="00E6693C"/>
    <w:rsid w:val="00E670E4"/>
    <w:rsid w:val="00E703C4"/>
    <w:rsid w:val="00E73D31"/>
    <w:rsid w:val="00E8245D"/>
    <w:rsid w:val="00E8356B"/>
    <w:rsid w:val="00E863B5"/>
    <w:rsid w:val="00E90872"/>
    <w:rsid w:val="00E96B67"/>
    <w:rsid w:val="00E96C7C"/>
    <w:rsid w:val="00EA647D"/>
    <w:rsid w:val="00EB083F"/>
    <w:rsid w:val="00EB17F8"/>
    <w:rsid w:val="00EB19CB"/>
    <w:rsid w:val="00EB2FF4"/>
    <w:rsid w:val="00EB4DB4"/>
    <w:rsid w:val="00EC316A"/>
    <w:rsid w:val="00EC500D"/>
    <w:rsid w:val="00EC6A37"/>
    <w:rsid w:val="00ED0381"/>
    <w:rsid w:val="00ED0819"/>
    <w:rsid w:val="00ED4EE5"/>
    <w:rsid w:val="00EF2112"/>
    <w:rsid w:val="00EF670B"/>
    <w:rsid w:val="00F041D0"/>
    <w:rsid w:val="00F044AE"/>
    <w:rsid w:val="00F05B20"/>
    <w:rsid w:val="00F119A8"/>
    <w:rsid w:val="00F16F41"/>
    <w:rsid w:val="00F247AE"/>
    <w:rsid w:val="00F3764A"/>
    <w:rsid w:val="00F37E05"/>
    <w:rsid w:val="00F4083B"/>
    <w:rsid w:val="00F427E5"/>
    <w:rsid w:val="00F55BCA"/>
    <w:rsid w:val="00F55FB0"/>
    <w:rsid w:val="00F56E38"/>
    <w:rsid w:val="00F57300"/>
    <w:rsid w:val="00F67242"/>
    <w:rsid w:val="00F67BF7"/>
    <w:rsid w:val="00F71AF2"/>
    <w:rsid w:val="00F7599D"/>
    <w:rsid w:val="00F83C67"/>
    <w:rsid w:val="00F92AE3"/>
    <w:rsid w:val="00F92CD7"/>
    <w:rsid w:val="00FA2197"/>
    <w:rsid w:val="00FA2526"/>
    <w:rsid w:val="00FA4A2E"/>
    <w:rsid w:val="00FB0D8F"/>
    <w:rsid w:val="00FB1123"/>
    <w:rsid w:val="00FB25B2"/>
    <w:rsid w:val="00FB3C9C"/>
    <w:rsid w:val="00FB4B4B"/>
    <w:rsid w:val="00FB520E"/>
    <w:rsid w:val="00FB7F33"/>
    <w:rsid w:val="00FC0D74"/>
    <w:rsid w:val="00FC3CB4"/>
    <w:rsid w:val="00FD14EE"/>
    <w:rsid w:val="00FD2BAA"/>
    <w:rsid w:val="00FE17A7"/>
    <w:rsid w:val="00FE652D"/>
    <w:rsid w:val="00FF4EAC"/>
    <w:rsid w:val="00FF5FEB"/>
    <w:rsid w:val="00FF7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3F4"/>
    <w:rPr>
      <w:sz w:val="24"/>
      <w:szCs w:val="24"/>
      <w:lang w:val="en-US" w:eastAsia="en-US"/>
    </w:rPr>
  </w:style>
  <w:style w:type="paragraph" w:styleId="Ttulo1">
    <w:name w:val="heading 1"/>
    <w:basedOn w:val="Normal"/>
    <w:next w:val="Normal"/>
    <w:link w:val="Ttulo1Car"/>
    <w:uiPriority w:val="9"/>
    <w:qFormat/>
    <w:rsid w:val="00C65CB6"/>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6">
    <w:name w:val="heading 6"/>
    <w:basedOn w:val="Normal"/>
    <w:next w:val="Normal"/>
    <w:link w:val="Ttulo6Car"/>
    <w:uiPriority w:val="9"/>
    <w:unhideWhenUsed/>
    <w:qFormat/>
    <w:rsid w:val="009D1FE0"/>
    <w:pPr>
      <w:keepNext/>
      <w:keepLines/>
      <w:spacing w:before="200"/>
      <w:outlineLvl w:val="5"/>
    </w:pPr>
    <w:rPr>
      <w:rFonts w:asciiTheme="majorHAnsi" w:eastAsiaTheme="majorEastAsia" w:hAnsiTheme="majorHAnsi" w:cstheme="majorBidi"/>
      <w:i/>
      <w:iCs/>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6AF5"/>
    <w:pPr>
      <w:ind w:left="720"/>
      <w:contextualSpacing/>
    </w:pPr>
  </w:style>
  <w:style w:type="paragraph" w:customStyle="1" w:styleId="Default">
    <w:name w:val="Default"/>
    <w:rsid w:val="00F3764A"/>
    <w:pPr>
      <w:autoSpaceDE w:val="0"/>
      <w:autoSpaceDN w:val="0"/>
      <w:adjustRightInd w:val="0"/>
    </w:pPr>
    <w:rPr>
      <w:rFonts w:ascii="Helvetica 55 Roman" w:hAnsi="Helvetica 55 Roman" w:cs="Helvetica 55 Roman"/>
      <w:color w:val="000000"/>
      <w:sz w:val="24"/>
      <w:szCs w:val="24"/>
    </w:rPr>
  </w:style>
  <w:style w:type="character" w:customStyle="1" w:styleId="A0">
    <w:name w:val="A0"/>
    <w:uiPriority w:val="99"/>
    <w:rsid w:val="00F3764A"/>
    <w:rPr>
      <w:rFonts w:cs="Helvetica 55 Roman"/>
      <w:color w:val="000000"/>
      <w:sz w:val="15"/>
      <w:szCs w:val="15"/>
    </w:rPr>
  </w:style>
  <w:style w:type="paragraph" w:customStyle="1" w:styleId="Pa0">
    <w:name w:val="Pa0"/>
    <w:basedOn w:val="Default"/>
    <w:next w:val="Default"/>
    <w:uiPriority w:val="99"/>
    <w:rsid w:val="008B235D"/>
    <w:pPr>
      <w:spacing w:line="241" w:lineRule="atLeast"/>
    </w:pPr>
    <w:rPr>
      <w:rFonts w:cs="Times New Roman"/>
      <w:color w:val="auto"/>
    </w:rPr>
  </w:style>
  <w:style w:type="paragraph" w:styleId="Encabezado">
    <w:name w:val="header"/>
    <w:basedOn w:val="Normal"/>
    <w:link w:val="EncabezadoCar"/>
    <w:uiPriority w:val="99"/>
    <w:rsid w:val="00FB25B2"/>
    <w:pPr>
      <w:tabs>
        <w:tab w:val="center" w:pos="4419"/>
        <w:tab w:val="right" w:pos="8838"/>
      </w:tabs>
    </w:pPr>
  </w:style>
  <w:style w:type="character" w:customStyle="1" w:styleId="EncabezadoCar">
    <w:name w:val="Encabezado Car"/>
    <w:basedOn w:val="Fuentedeprrafopredeter"/>
    <w:link w:val="Encabezado"/>
    <w:uiPriority w:val="99"/>
    <w:rsid w:val="00FB25B2"/>
    <w:rPr>
      <w:sz w:val="24"/>
      <w:szCs w:val="24"/>
      <w:lang w:val="en-US" w:eastAsia="en-US"/>
    </w:rPr>
  </w:style>
  <w:style w:type="paragraph" w:styleId="Piedepgina">
    <w:name w:val="footer"/>
    <w:basedOn w:val="Normal"/>
    <w:link w:val="PiedepginaCar"/>
    <w:rsid w:val="00FB25B2"/>
    <w:pPr>
      <w:tabs>
        <w:tab w:val="center" w:pos="4419"/>
        <w:tab w:val="right" w:pos="8838"/>
      </w:tabs>
    </w:pPr>
  </w:style>
  <w:style w:type="character" w:customStyle="1" w:styleId="PiedepginaCar">
    <w:name w:val="Pie de página Car"/>
    <w:basedOn w:val="Fuentedeprrafopredeter"/>
    <w:link w:val="Piedepgina"/>
    <w:rsid w:val="00FB25B2"/>
    <w:rPr>
      <w:sz w:val="24"/>
      <w:szCs w:val="24"/>
      <w:lang w:val="en-US" w:eastAsia="en-US"/>
    </w:rPr>
  </w:style>
  <w:style w:type="paragraph" w:styleId="Textodeglobo">
    <w:name w:val="Balloon Text"/>
    <w:basedOn w:val="Normal"/>
    <w:link w:val="TextodegloboCar"/>
    <w:rsid w:val="007F0742"/>
    <w:rPr>
      <w:rFonts w:ascii="Tahoma" w:hAnsi="Tahoma" w:cs="Tahoma"/>
      <w:sz w:val="16"/>
      <w:szCs w:val="16"/>
    </w:rPr>
  </w:style>
  <w:style w:type="character" w:customStyle="1" w:styleId="TextodegloboCar">
    <w:name w:val="Texto de globo Car"/>
    <w:basedOn w:val="Fuentedeprrafopredeter"/>
    <w:link w:val="Textodeglobo"/>
    <w:rsid w:val="007F0742"/>
    <w:rPr>
      <w:rFonts w:ascii="Tahoma" w:hAnsi="Tahoma" w:cs="Tahoma"/>
      <w:sz w:val="16"/>
      <w:szCs w:val="16"/>
      <w:lang w:val="en-US" w:eastAsia="en-US"/>
    </w:rPr>
  </w:style>
  <w:style w:type="character" w:customStyle="1" w:styleId="Ttulo1Car">
    <w:name w:val="Título 1 Car"/>
    <w:basedOn w:val="Fuentedeprrafopredeter"/>
    <w:link w:val="Ttulo1"/>
    <w:uiPriority w:val="9"/>
    <w:rsid w:val="00C65CB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C65CB6"/>
    <w:pPr>
      <w:spacing w:after="120"/>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uiPriority w:val="99"/>
    <w:rsid w:val="00C65CB6"/>
    <w:rPr>
      <w:rFonts w:ascii="Arial" w:hAnsi="Arial"/>
      <w:sz w:val="24"/>
      <w:lang w:val="es-ES_tradnl"/>
    </w:rPr>
  </w:style>
  <w:style w:type="character" w:customStyle="1" w:styleId="Ttulo6Car">
    <w:name w:val="Título 6 Car"/>
    <w:basedOn w:val="Fuentedeprrafopredeter"/>
    <w:link w:val="Ttulo6"/>
    <w:uiPriority w:val="9"/>
    <w:rsid w:val="009D1FE0"/>
    <w:rPr>
      <w:rFonts w:asciiTheme="majorHAnsi" w:eastAsiaTheme="majorEastAsia" w:hAnsiTheme="majorHAnsi" w:cstheme="majorBidi"/>
      <w:i/>
      <w:iCs/>
      <w:color w:val="243F60" w:themeColor="accent1" w:themeShade="7F"/>
      <w:sz w:val="24"/>
      <w:szCs w:val="24"/>
    </w:rPr>
  </w:style>
  <w:style w:type="paragraph" w:customStyle="1" w:styleId="titulo1">
    <w:name w:val="titulo 1"/>
    <w:basedOn w:val="Normal"/>
    <w:rsid w:val="009D1FE0"/>
    <w:pPr>
      <w:numPr>
        <w:numId w:val="23"/>
      </w:numPr>
      <w:tabs>
        <w:tab w:val="left" w:pos="-720"/>
      </w:tabs>
      <w:suppressAutoHyphens/>
      <w:jc w:val="both"/>
    </w:pPr>
    <w:rPr>
      <w:b/>
      <w:caps/>
      <w:spacing w:val="-3"/>
      <w:szCs w:val="20"/>
      <w:lang w:val="es-CR" w:eastAsia="es-ES"/>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B02D78"/>
    <w:pPr>
      <w:numPr>
        <w:ilvl w:val="8"/>
        <w:numId w:val="13"/>
      </w:numPr>
      <w:spacing w:after="160" w:line="240" w:lineRule="exact"/>
    </w:pPr>
    <w:rPr>
      <w:rFonts w:ascii="Arial" w:hAnsi="Arial"/>
      <w:szCs w:val="20"/>
    </w:rPr>
  </w:style>
  <w:style w:type="character" w:styleId="Hipervnculo">
    <w:name w:val="Hyperlink"/>
    <w:uiPriority w:val="99"/>
    <w:rsid w:val="00292EA6"/>
    <w:rPr>
      <w:color w:val="0000FF"/>
      <w:u w:val="single"/>
    </w:rPr>
  </w:style>
  <w:style w:type="paragraph" w:customStyle="1" w:styleId="Pa6">
    <w:name w:val="Pa6"/>
    <w:basedOn w:val="Normal"/>
    <w:next w:val="Normal"/>
    <w:uiPriority w:val="99"/>
    <w:rsid w:val="00003036"/>
    <w:pPr>
      <w:autoSpaceDE w:val="0"/>
      <w:autoSpaceDN w:val="0"/>
      <w:adjustRightInd w:val="0"/>
      <w:spacing w:line="151" w:lineRule="atLeast"/>
    </w:pPr>
    <w:rPr>
      <w:rFonts w:ascii="HelveticaNeueLT Std" w:eastAsia="Calibri" w:hAnsi="HelveticaNeueLT Std"/>
      <w:lang w:val="es-CR"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3F4"/>
    <w:rPr>
      <w:sz w:val="24"/>
      <w:szCs w:val="24"/>
      <w:lang w:val="en-US" w:eastAsia="en-US"/>
    </w:rPr>
  </w:style>
  <w:style w:type="paragraph" w:styleId="Ttulo1">
    <w:name w:val="heading 1"/>
    <w:basedOn w:val="Normal"/>
    <w:next w:val="Normal"/>
    <w:link w:val="Ttulo1Car"/>
    <w:uiPriority w:val="9"/>
    <w:qFormat/>
    <w:rsid w:val="00C65CB6"/>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6">
    <w:name w:val="heading 6"/>
    <w:basedOn w:val="Normal"/>
    <w:next w:val="Normal"/>
    <w:link w:val="Ttulo6Car"/>
    <w:uiPriority w:val="9"/>
    <w:unhideWhenUsed/>
    <w:qFormat/>
    <w:rsid w:val="009D1FE0"/>
    <w:pPr>
      <w:keepNext/>
      <w:keepLines/>
      <w:spacing w:before="200"/>
      <w:outlineLvl w:val="5"/>
    </w:pPr>
    <w:rPr>
      <w:rFonts w:asciiTheme="majorHAnsi" w:eastAsiaTheme="majorEastAsia" w:hAnsiTheme="majorHAnsi" w:cstheme="majorBidi"/>
      <w:i/>
      <w:iCs/>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6AF5"/>
    <w:pPr>
      <w:ind w:left="720"/>
      <w:contextualSpacing/>
    </w:pPr>
  </w:style>
  <w:style w:type="paragraph" w:customStyle="1" w:styleId="Default">
    <w:name w:val="Default"/>
    <w:rsid w:val="00F3764A"/>
    <w:pPr>
      <w:autoSpaceDE w:val="0"/>
      <w:autoSpaceDN w:val="0"/>
      <w:adjustRightInd w:val="0"/>
    </w:pPr>
    <w:rPr>
      <w:rFonts w:ascii="Helvetica 55 Roman" w:hAnsi="Helvetica 55 Roman" w:cs="Helvetica 55 Roman"/>
      <w:color w:val="000000"/>
      <w:sz w:val="24"/>
      <w:szCs w:val="24"/>
    </w:rPr>
  </w:style>
  <w:style w:type="character" w:customStyle="1" w:styleId="A0">
    <w:name w:val="A0"/>
    <w:uiPriority w:val="99"/>
    <w:rsid w:val="00F3764A"/>
    <w:rPr>
      <w:rFonts w:cs="Helvetica 55 Roman"/>
      <w:color w:val="000000"/>
      <w:sz w:val="15"/>
      <w:szCs w:val="15"/>
    </w:rPr>
  </w:style>
  <w:style w:type="paragraph" w:customStyle="1" w:styleId="Pa0">
    <w:name w:val="Pa0"/>
    <w:basedOn w:val="Default"/>
    <w:next w:val="Default"/>
    <w:uiPriority w:val="99"/>
    <w:rsid w:val="008B235D"/>
    <w:pPr>
      <w:spacing w:line="241" w:lineRule="atLeast"/>
    </w:pPr>
    <w:rPr>
      <w:rFonts w:cs="Times New Roman"/>
      <w:color w:val="auto"/>
    </w:rPr>
  </w:style>
  <w:style w:type="paragraph" w:styleId="Encabezado">
    <w:name w:val="header"/>
    <w:basedOn w:val="Normal"/>
    <w:link w:val="EncabezadoCar"/>
    <w:uiPriority w:val="99"/>
    <w:rsid w:val="00FB25B2"/>
    <w:pPr>
      <w:tabs>
        <w:tab w:val="center" w:pos="4419"/>
        <w:tab w:val="right" w:pos="8838"/>
      </w:tabs>
    </w:pPr>
  </w:style>
  <w:style w:type="character" w:customStyle="1" w:styleId="EncabezadoCar">
    <w:name w:val="Encabezado Car"/>
    <w:basedOn w:val="Fuentedeprrafopredeter"/>
    <w:link w:val="Encabezado"/>
    <w:uiPriority w:val="99"/>
    <w:rsid w:val="00FB25B2"/>
    <w:rPr>
      <w:sz w:val="24"/>
      <w:szCs w:val="24"/>
      <w:lang w:val="en-US" w:eastAsia="en-US"/>
    </w:rPr>
  </w:style>
  <w:style w:type="paragraph" w:styleId="Piedepgina">
    <w:name w:val="footer"/>
    <w:basedOn w:val="Normal"/>
    <w:link w:val="PiedepginaCar"/>
    <w:rsid w:val="00FB25B2"/>
    <w:pPr>
      <w:tabs>
        <w:tab w:val="center" w:pos="4419"/>
        <w:tab w:val="right" w:pos="8838"/>
      </w:tabs>
    </w:pPr>
  </w:style>
  <w:style w:type="character" w:customStyle="1" w:styleId="PiedepginaCar">
    <w:name w:val="Pie de página Car"/>
    <w:basedOn w:val="Fuentedeprrafopredeter"/>
    <w:link w:val="Piedepgina"/>
    <w:rsid w:val="00FB25B2"/>
    <w:rPr>
      <w:sz w:val="24"/>
      <w:szCs w:val="24"/>
      <w:lang w:val="en-US" w:eastAsia="en-US"/>
    </w:rPr>
  </w:style>
  <w:style w:type="paragraph" w:styleId="Textodeglobo">
    <w:name w:val="Balloon Text"/>
    <w:basedOn w:val="Normal"/>
    <w:link w:val="TextodegloboCar"/>
    <w:rsid w:val="007F0742"/>
    <w:rPr>
      <w:rFonts w:ascii="Tahoma" w:hAnsi="Tahoma" w:cs="Tahoma"/>
      <w:sz w:val="16"/>
      <w:szCs w:val="16"/>
    </w:rPr>
  </w:style>
  <w:style w:type="character" w:customStyle="1" w:styleId="TextodegloboCar">
    <w:name w:val="Texto de globo Car"/>
    <w:basedOn w:val="Fuentedeprrafopredeter"/>
    <w:link w:val="Textodeglobo"/>
    <w:rsid w:val="007F0742"/>
    <w:rPr>
      <w:rFonts w:ascii="Tahoma" w:hAnsi="Tahoma" w:cs="Tahoma"/>
      <w:sz w:val="16"/>
      <w:szCs w:val="16"/>
      <w:lang w:val="en-US" w:eastAsia="en-US"/>
    </w:rPr>
  </w:style>
  <w:style w:type="character" w:customStyle="1" w:styleId="Ttulo1Car">
    <w:name w:val="Título 1 Car"/>
    <w:basedOn w:val="Fuentedeprrafopredeter"/>
    <w:link w:val="Ttulo1"/>
    <w:uiPriority w:val="9"/>
    <w:rsid w:val="00C65CB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C65CB6"/>
    <w:pPr>
      <w:spacing w:after="120"/>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uiPriority w:val="99"/>
    <w:rsid w:val="00C65CB6"/>
    <w:rPr>
      <w:rFonts w:ascii="Arial" w:hAnsi="Arial"/>
      <w:sz w:val="24"/>
      <w:lang w:val="es-ES_tradnl"/>
    </w:rPr>
  </w:style>
  <w:style w:type="character" w:customStyle="1" w:styleId="Ttulo6Car">
    <w:name w:val="Título 6 Car"/>
    <w:basedOn w:val="Fuentedeprrafopredeter"/>
    <w:link w:val="Ttulo6"/>
    <w:uiPriority w:val="9"/>
    <w:rsid w:val="009D1FE0"/>
    <w:rPr>
      <w:rFonts w:asciiTheme="majorHAnsi" w:eastAsiaTheme="majorEastAsia" w:hAnsiTheme="majorHAnsi" w:cstheme="majorBidi"/>
      <w:i/>
      <w:iCs/>
      <w:color w:val="243F60" w:themeColor="accent1" w:themeShade="7F"/>
      <w:sz w:val="24"/>
      <w:szCs w:val="24"/>
    </w:rPr>
  </w:style>
  <w:style w:type="paragraph" w:customStyle="1" w:styleId="titulo1">
    <w:name w:val="titulo 1"/>
    <w:basedOn w:val="Normal"/>
    <w:rsid w:val="009D1FE0"/>
    <w:pPr>
      <w:numPr>
        <w:numId w:val="23"/>
      </w:numPr>
      <w:tabs>
        <w:tab w:val="left" w:pos="-720"/>
      </w:tabs>
      <w:suppressAutoHyphens/>
      <w:jc w:val="both"/>
    </w:pPr>
    <w:rPr>
      <w:b/>
      <w:caps/>
      <w:spacing w:val="-3"/>
      <w:szCs w:val="20"/>
      <w:lang w:val="es-CR" w:eastAsia="es-ES"/>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B02D78"/>
    <w:pPr>
      <w:numPr>
        <w:ilvl w:val="8"/>
        <w:numId w:val="13"/>
      </w:numPr>
      <w:spacing w:after="160" w:line="240" w:lineRule="exact"/>
    </w:pPr>
    <w:rPr>
      <w:rFonts w:ascii="Arial" w:hAnsi="Arial"/>
      <w:szCs w:val="20"/>
    </w:rPr>
  </w:style>
  <w:style w:type="character" w:styleId="Hipervnculo">
    <w:name w:val="Hyperlink"/>
    <w:uiPriority w:val="99"/>
    <w:rsid w:val="00292EA6"/>
    <w:rPr>
      <w:color w:val="0000FF"/>
      <w:u w:val="single"/>
    </w:rPr>
  </w:style>
  <w:style w:type="paragraph" w:customStyle="1" w:styleId="Pa6">
    <w:name w:val="Pa6"/>
    <w:basedOn w:val="Normal"/>
    <w:next w:val="Normal"/>
    <w:uiPriority w:val="99"/>
    <w:rsid w:val="00003036"/>
    <w:pPr>
      <w:autoSpaceDE w:val="0"/>
      <w:autoSpaceDN w:val="0"/>
      <w:adjustRightInd w:val="0"/>
      <w:spacing w:line="151" w:lineRule="atLeast"/>
    </w:pPr>
    <w:rPr>
      <w:rFonts w:ascii="HelveticaNeueLT Std" w:eastAsia="Calibri" w:hAnsi="HelveticaNeueLT Std"/>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0274">
      <w:bodyDiv w:val="1"/>
      <w:marLeft w:val="0"/>
      <w:marRight w:val="0"/>
      <w:marTop w:val="0"/>
      <w:marBottom w:val="0"/>
      <w:divBdr>
        <w:top w:val="none" w:sz="0" w:space="0" w:color="auto"/>
        <w:left w:val="none" w:sz="0" w:space="0" w:color="auto"/>
        <w:bottom w:val="none" w:sz="0" w:space="0" w:color="auto"/>
        <w:right w:val="none" w:sz="0" w:space="0" w:color="auto"/>
      </w:divBdr>
    </w:div>
    <w:div w:id="570966888">
      <w:bodyDiv w:val="1"/>
      <w:marLeft w:val="0"/>
      <w:marRight w:val="0"/>
      <w:marTop w:val="0"/>
      <w:marBottom w:val="0"/>
      <w:divBdr>
        <w:top w:val="none" w:sz="0" w:space="0" w:color="auto"/>
        <w:left w:val="none" w:sz="0" w:space="0" w:color="auto"/>
        <w:bottom w:val="none" w:sz="0" w:space="0" w:color="auto"/>
        <w:right w:val="none" w:sz="0" w:space="0" w:color="auto"/>
      </w:divBdr>
    </w:div>
    <w:div w:id="683899144">
      <w:bodyDiv w:val="1"/>
      <w:marLeft w:val="0"/>
      <w:marRight w:val="0"/>
      <w:marTop w:val="0"/>
      <w:marBottom w:val="0"/>
      <w:divBdr>
        <w:top w:val="none" w:sz="0" w:space="0" w:color="auto"/>
        <w:left w:val="none" w:sz="0" w:space="0" w:color="auto"/>
        <w:bottom w:val="none" w:sz="0" w:space="0" w:color="auto"/>
        <w:right w:val="none" w:sz="0" w:space="0" w:color="auto"/>
      </w:divBdr>
    </w:div>
    <w:div w:id="11162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scalante@dhr.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E42D-8E57-437F-A87B-99BD6E6C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4472</Words>
  <Characters>24599</Characters>
  <Application>Microsoft Office Word</Application>
  <DocSecurity>0</DocSecurity>
  <Lines>204</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SOFTWARE DE ADMINISTRACION DE REDES INALAMBRICAS (ARI)</vt:lpstr>
      <vt:lpstr>SOFTWARE DE ADMINISTRACION DE REDES INALAMBRICAS (ARI)</vt:lpstr>
    </vt:vector>
  </TitlesOfParts>
  <Company>aruba</Company>
  <LinksUpToDate>false</LinksUpToDate>
  <CharactersWithSpaces>29013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DE ADMINISTRACION DE REDES INALAMBRICAS (ARI)</dc:title>
  <dc:creator>Marcos Valencia</dc:creator>
  <cp:lastModifiedBy>laura</cp:lastModifiedBy>
  <cp:revision>2</cp:revision>
  <cp:lastPrinted>2014-09-03T22:26:00Z</cp:lastPrinted>
  <dcterms:created xsi:type="dcterms:W3CDTF">2014-09-04T15:13:00Z</dcterms:created>
  <dcterms:modified xsi:type="dcterms:W3CDTF">2014-09-04T15:13:00Z</dcterms:modified>
</cp:coreProperties>
</file>