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CB6" w:rsidRPr="003D6719" w:rsidRDefault="00C65CB6" w:rsidP="00C65CB6">
      <w:pPr>
        <w:numPr>
          <w:ilvl w:val="8"/>
          <w:numId w:val="0"/>
        </w:numPr>
        <w:tabs>
          <w:tab w:val="num" w:pos="360"/>
        </w:tabs>
        <w:jc w:val="center"/>
        <w:rPr>
          <w:rFonts w:ascii="Arial" w:hAnsi="Arial" w:cs="Arial"/>
          <w:b/>
          <w:sz w:val="22"/>
          <w:szCs w:val="22"/>
          <w:lang w:val="es-CR"/>
        </w:rPr>
      </w:pPr>
      <w:bookmarkStart w:id="0" w:name="_GoBack"/>
      <w:bookmarkEnd w:id="0"/>
      <w:r w:rsidRPr="003D6719">
        <w:rPr>
          <w:rFonts w:ascii="Arial" w:hAnsi="Arial" w:cs="Arial"/>
          <w:b/>
          <w:sz w:val="22"/>
          <w:szCs w:val="22"/>
          <w:lang w:val="es-CR"/>
        </w:rPr>
        <w:t>DEFENSORIA DE LOS HABITANTES DE LA REPUBLICA</w:t>
      </w:r>
    </w:p>
    <w:p w:rsidR="00C65CB6" w:rsidRPr="003D6719" w:rsidRDefault="00C65CB6" w:rsidP="00C65CB6">
      <w:pPr>
        <w:numPr>
          <w:ilvl w:val="8"/>
          <w:numId w:val="0"/>
        </w:numPr>
        <w:tabs>
          <w:tab w:val="num" w:pos="360"/>
        </w:tabs>
        <w:jc w:val="center"/>
        <w:rPr>
          <w:rFonts w:ascii="Arial" w:hAnsi="Arial" w:cs="Arial"/>
          <w:b/>
          <w:sz w:val="22"/>
          <w:szCs w:val="22"/>
          <w:lang w:val="es-CR"/>
        </w:rPr>
      </w:pPr>
      <w:r w:rsidRPr="003D6719">
        <w:rPr>
          <w:rFonts w:ascii="Arial" w:hAnsi="Arial" w:cs="Arial"/>
          <w:b/>
          <w:sz w:val="22"/>
          <w:szCs w:val="22"/>
          <w:lang w:val="es-CR"/>
        </w:rPr>
        <w:t>DEPARTAMENTO DE PROVEEDURIA Y SERVICIOS GENERALES</w:t>
      </w:r>
    </w:p>
    <w:p w:rsidR="00C65CB6" w:rsidRDefault="00C65CB6" w:rsidP="00C65CB6">
      <w:pPr>
        <w:pStyle w:val="Textoindependiente"/>
        <w:jc w:val="center"/>
        <w:rPr>
          <w:rFonts w:cs="Arial"/>
          <w:b/>
          <w:sz w:val="22"/>
          <w:szCs w:val="22"/>
        </w:rPr>
      </w:pPr>
      <w:r w:rsidRPr="003D6719">
        <w:rPr>
          <w:rFonts w:cs="Arial"/>
          <w:b/>
          <w:sz w:val="22"/>
          <w:szCs w:val="22"/>
        </w:rPr>
        <w:t>LICITACION ABREVIADA 2014LA-00000</w:t>
      </w:r>
      <w:r w:rsidR="00C2188D" w:rsidRPr="003D6719">
        <w:rPr>
          <w:rFonts w:cs="Arial"/>
          <w:b/>
          <w:sz w:val="22"/>
          <w:szCs w:val="22"/>
        </w:rPr>
        <w:t>5</w:t>
      </w:r>
      <w:r w:rsidRPr="003D6719">
        <w:rPr>
          <w:rFonts w:cs="Arial"/>
          <w:b/>
          <w:sz w:val="22"/>
          <w:szCs w:val="22"/>
        </w:rPr>
        <w:t>-DHR</w:t>
      </w:r>
    </w:p>
    <w:p w:rsidR="000F15D8" w:rsidRPr="003D6719" w:rsidRDefault="000F15D8" w:rsidP="00C65CB6">
      <w:pPr>
        <w:pStyle w:val="Textoindependiente"/>
        <w:jc w:val="center"/>
        <w:rPr>
          <w:rFonts w:cs="Arial"/>
          <w:b/>
          <w:sz w:val="22"/>
          <w:szCs w:val="22"/>
        </w:rPr>
      </w:pPr>
    </w:p>
    <w:p w:rsidR="00C65CB6" w:rsidRPr="003D6719" w:rsidRDefault="00C65CB6" w:rsidP="00C65CB6">
      <w:pPr>
        <w:pStyle w:val="Textoindependiente"/>
        <w:jc w:val="center"/>
        <w:rPr>
          <w:rFonts w:cs="Arial"/>
          <w:b/>
          <w:sz w:val="22"/>
          <w:szCs w:val="22"/>
        </w:rPr>
      </w:pPr>
      <w:r w:rsidRPr="003D6719">
        <w:rPr>
          <w:rFonts w:cs="Arial"/>
          <w:b/>
          <w:sz w:val="22"/>
          <w:szCs w:val="22"/>
        </w:rPr>
        <w:t>“</w:t>
      </w:r>
      <w:r w:rsidR="00C2188D" w:rsidRPr="003D6719">
        <w:rPr>
          <w:rFonts w:cs="Arial"/>
          <w:b/>
          <w:sz w:val="22"/>
          <w:szCs w:val="22"/>
        </w:rPr>
        <w:t>Servicio de Desarrollo de un Módulo Informático de C</w:t>
      </w:r>
      <w:r w:rsidR="00604A42">
        <w:rPr>
          <w:rFonts w:cs="Arial"/>
          <w:b/>
          <w:sz w:val="22"/>
          <w:szCs w:val="22"/>
        </w:rPr>
        <w:t>onsulta de Expedientes vía Web</w:t>
      </w:r>
      <w:r w:rsidRPr="003D6719">
        <w:rPr>
          <w:rFonts w:cs="Arial"/>
          <w:b/>
          <w:sz w:val="22"/>
          <w:szCs w:val="22"/>
        </w:rPr>
        <w:t>”</w:t>
      </w:r>
    </w:p>
    <w:p w:rsidR="00C65CB6" w:rsidRPr="003D6719" w:rsidRDefault="00C65CB6" w:rsidP="00C65CB6">
      <w:pPr>
        <w:pStyle w:val="Textoindependiente"/>
        <w:jc w:val="center"/>
        <w:rPr>
          <w:rFonts w:cs="Arial"/>
          <w:b/>
          <w:sz w:val="22"/>
          <w:szCs w:val="22"/>
        </w:rPr>
      </w:pPr>
    </w:p>
    <w:p w:rsidR="003F5FDE" w:rsidRDefault="00C65CB6" w:rsidP="003F5FDE">
      <w:pPr>
        <w:pStyle w:val="Textoindependiente"/>
        <w:rPr>
          <w:rFonts w:cs="Arial"/>
          <w:sz w:val="22"/>
          <w:szCs w:val="22"/>
        </w:rPr>
      </w:pPr>
      <w:r w:rsidRPr="003D6719">
        <w:rPr>
          <w:rFonts w:cs="Arial"/>
          <w:sz w:val="22"/>
          <w:szCs w:val="22"/>
        </w:rPr>
        <w:t xml:space="preserve">La Defensoría  de los Habitantes de la República a través de la Proveeduría Institucional recibirá ofertas  hasta las 10:00 horas del día </w:t>
      </w:r>
      <w:r w:rsidR="00117EAD">
        <w:rPr>
          <w:rFonts w:cs="Arial"/>
          <w:sz w:val="22"/>
          <w:szCs w:val="22"/>
        </w:rPr>
        <w:t>03 de octubre</w:t>
      </w:r>
      <w:r w:rsidR="00FF5FEB" w:rsidRPr="003D6719">
        <w:rPr>
          <w:rFonts w:cs="Arial"/>
          <w:sz w:val="22"/>
          <w:szCs w:val="22"/>
        </w:rPr>
        <w:t xml:space="preserve"> de 2014, </w:t>
      </w:r>
      <w:r w:rsidRPr="003D6719">
        <w:rPr>
          <w:rFonts w:cs="Arial"/>
          <w:sz w:val="22"/>
          <w:szCs w:val="22"/>
        </w:rPr>
        <w:t xml:space="preserve"> para la</w:t>
      </w:r>
      <w:r w:rsidR="007C3DC0" w:rsidRPr="003D6719">
        <w:rPr>
          <w:rFonts w:cs="Arial"/>
          <w:sz w:val="22"/>
          <w:szCs w:val="22"/>
        </w:rPr>
        <w:t xml:space="preserve"> contratación del servicio de desarrollo de un módulo informático de consulta de expedientes vía web</w:t>
      </w:r>
      <w:r w:rsidR="00127C1C">
        <w:rPr>
          <w:rFonts w:cs="Arial"/>
          <w:sz w:val="22"/>
          <w:szCs w:val="22"/>
        </w:rPr>
        <w:t>.</w:t>
      </w:r>
    </w:p>
    <w:p w:rsidR="00127C1C" w:rsidRPr="003D6719" w:rsidRDefault="00127C1C" w:rsidP="003F5FDE">
      <w:pPr>
        <w:pStyle w:val="Textoindependiente"/>
        <w:rPr>
          <w:rFonts w:cs="Arial"/>
          <w:b/>
          <w:sz w:val="22"/>
          <w:szCs w:val="22"/>
        </w:rPr>
      </w:pPr>
    </w:p>
    <w:p w:rsidR="0014321D" w:rsidRPr="003D6719" w:rsidRDefault="003F5FDE" w:rsidP="007C3DC0">
      <w:pPr>
        <w:pStyle w:val="Textoindependiente"/>
        <w:rPr>
          <w:rFonts w:cs="Arial"/>
          <w:b/>
          <w:sz w:val="22"/>
          <w:szCs w:val="22"/>
        </w:rPr>
      </w:pPr>
      <w:r w:rsidRPr="003D6719">
        <w:rPr>
          <w:rFonts w:cs="Arial"/>
          <w:b/>
          <w:sz w:val="22"/>
          <w:szCs w:val="22"/>
        </w:rPr>
        <w:t xml:space="preserve"> </w:t>
      </w:r>
      <w:r w:rsidR="00C65CB6" w:rsidRPr="003D6719">
        <w:rPr>
          <w:rFonts w:cs="Arial"/>
          <w:b/>
          <w:sz w:val="22"/>
          <w:szCs w:val="22"/>
        </w:rPr>
        <w:t>I JUSTIFICACION</w:t>
      </w:r>
    </w:p>
    <w:p w:rsidR="007C3DC0" w:rsidRPr="003D6719" w:rsidRDefault="007C3DC0" w:rsidP="007C3DC0">
      <w:pPr>
        <w:jc w:val="both"/>
        <w:rPr>
          <w:rFonts w:ascii="Arial" w:hAnsi="Arial" w:cs="Arial"/>
          <w:sz w:val="20"/>
          <w:szCs w:val="20"/>
          <w:lang w:val="es-CR"/>
        </w:rPr>
      </w:pPr>
      <w:r w:rsidRPr="003D6719">
        <w:rPr>
          <w:rFonts w:ascii="Arial" w:hAnsi="Arial" w:cs="Arial"/>
          <w:sz w:val="20"/>
          <w:szCs w:val="20"/>
          <w:lang w:val="es-ES_tradnl"/>
        </w:rPr>
        <w:t xml:space="preserve">1. Que </w:t>
      </w:r>
      <w:r w:rsidRPr="003D6719">
        <w:rPr>
          <w:rFonts w:ascii="Arial" w:hAnsi="Arial" w:cs="Arial"/>
          <w:sz w:val="20"/>
          <w:szCs w:val="20"/>
          <w:lang w:val="es-CR"/>
        </w:rPr>
        <w:t xml:space="preserve">como parte de las metas propuestas para el presente año y en concordancia con la ejecución de proyectos, la Defensoría de los Habitantes  requiere contratar el servicio de desarrollo de un módulo informático de consulta de expedientes vía web con miras al proyecto de la Defensoría Digital (DHR 3.0) para permitir el acceso fácil y transparente a sus expedientes bajo la tendencia de redes sociales. </w:t>
      </w:r>
    </w:p>
    <w:p w:rsidR="0014321D" w:rsidRPr="003D6719" w:rsidRDefault="0014321D" w:rsidP="000A5B49">
      <w:pPr>
        <w:rPr>
          <w:rFonts w:ascii="Arial" w:hAnsi="Arial" w:cs="Arial"/>
          <w:sz w:val="22"/>
          <w:szCs w:val="22"/>
          <w:lang w:val="es-CR"/>
        </w:rPr>
      </w:pPr>
    </w:p>
    <w:p w:rsidR="0014321D" w:rsidRPr="003D6719" w:rsidRDefault="0014321D" w:rsidP="000A5B49">
      <w:pPr>
        <w:rPr>
          <w:rFonts w:ascii="Arial" w:hAnsi="Arial" w:cs="Arial"/>
          <w:sz w:val="22"/>
          <w:szCs w:val="22"/>
          <w:lang w:val="es-CR"/>
        </w:rPr>
      </w:pPr>
    </w:p>
    <w:p w:rsidR="00292EA6" w:rsidRPr="003D6719" w:rsidRDefault="00292EA6" w:rsidP="00292EA6">
      <w:pPr>
        <w:numPr>
          <w:ilvl w:val="12"/>
          <w:numId w:val="0"/>
        </w:numPr>
        <w:rPr>
          <w:rFonts w:ascii="Arial" w:hAnsi="Arial" w:cs="Arial"/>
          <w:b/>
          <w:color w:val="333333"/>
          <w:sz w:val="22"/>
          <w:szCs w:val="22"/>
          <w:lang w:val="es-CR"/>
        </w:rPr>
      </w:pPr>
      <w:r w:rsidRPr="003D6719">
        <w:rPr>
          <w:rFonts w:ascii="Arial" w:hAnsi="Arial" w:cs="Arial"/>
          <w:b/>
          <w:bCs/>
          <w:color w:val="333333"/>
          <w:sz w:val="22"/>
          <w:szCs w:val="22"/>
          <w:lang w:val="es-CR"/>
        </w:rPr>
        <w:t>II CONSULTAS PARA CARTELES</w:t>
      </w:r>
    </w:p>
    <w:p w:rsidR="00292EA6" w:rsidRPr="003D6719" w:rsidRDefault="00292EA6" w:rsidP="00292EA6">
      <w:pPr>
        <w:numPr>
          <w:ilvl w:val="12"/>
          <w:numId w:val="0"/>
        </w:numPr>
        <w:jc w:val="both"/>
        <w:rPr>
          <w:rFonts w:ascii="Arial" w:hAnsi="Arial" w:cs="Arial"/>
          <w:color w:val="333333"/>
          <w:sz w:val="22"/>
          <w:szCs w:val="22"/>
          <w:lang w:val="es-CR"/>
        </w:rPr>
      </w:pPr>
    </w:p>
    <w:p w:rsidR="00292EA6" w:rsidRPr="003D6719" w:rsidRDefault="00292EA6" w:rsidP="00292EA6">
      <w:pPr>
        <w:numPr>
          <w:ilvl w:val="12"/>
          <w:numId w:val="0"/>
        </w:numPr>
        <w:jc w:val="both"/>
        <w:rPr>
          <w:rFonts w:ascii="Arial" w:hAnsi="Arial" w:cs="Arial"/>
          <w:color w:val="333333"/>
          <w:sz w:val="22"/>
          <w:szCs w:val="22"/>
          <w:lang w:val="es-CR"/>
        </w:rPr>
      </w:pPr>
      <w:r w:rsidRPr="003D6719">
        <w:rPr>
          <w:rFonts w:ascii="Arial" w:hAnsi="Arial" w:cs="Arial"/>
          <w:color w:val="333333"/>
          <w:sz w:val="22"/>
          <w:szCs w:val="22"/>
          <w:lang w:val="es-CR"/>
        </w:rPr>
        <w:t xml:space="preserve">Las consultas técnicas relacionadas con los objetos contractuales pueden ser formuladas por escrito al Ing. Hugo Escalante, Jefe del Departamento de Informática, dentro del primer tercio del plazo fijado para la apertura de ofertas.  Pueden ser remitidas a la dirección de correo electrónico, </w:t>
      </w:r>
      <w:hyperlink r:id="rId9" w:history="1">
        <w:r w:rsidRPr="003D6719">
          <w:rPr>
            <w:rStyle w:val="Hipervnculo"/>
            <w:rFonts w:ascii="Arial" w:hAnsi="Arial" w:cs="Arial"/>
            <w:sz w:val="22"/>
            <w:szCs w:val="22"/>
            <w:lang w:val="es-CR"/>
          </w:rPr>
          <w:t>hescalante@dhr.go.cr</w:t>
        </w:r>
      </w:hyperlink>
      <w:r w:rsidRPr="003D6719">
        <w:rPr>
          <w:rFonts w:ascii="Arial" w:hAnsi="Arial" w:cs="Arial"/>
          <w:color w:val="333333"/>
          <w:sz w:val="22"/>
          <w:szCs w:val="22"/>
          <w:lang w:val="es-CR"/>
        </w:rPr>
        <w:t xml:space="preserve">  o al teléfono </w:t>
      </w:r>
      <w:r w:rsidR="005D68FD" w:rsidRPr="003D6719">
        <w:rPr>
          <w:rFonts w:ascii="Arial" w:hAnsi="Arial" w:cs="Arial"/>
          <w:color w:val="333333"/>
          <w:sz w:val="22"/>
          <w:szCs w:val="22"/>
          <w:lang w:val="es-CR"/>
        </w:rPr>
        <w:t xml:space="preserve"> 4000-8550 ó 4000-8551.</w:t>
      </w:r>
      <w:r w:rsidRPr="003D6719">
        <w:rPr>
          <w:rFonts w:ascii="Arial" w:hAnsi="Arial" w:cs="Arial"/>
          <w:color w:val="333333"/>
          <w:sz w:val="22"/>
          <w:szCs w:val="22"/>
          <w:lang w:val="es-CR"/>
        </w:rPr>
        <w:t xml:space="preserve">  </w:t>
      </w:r>
    </w:p>
    <w:p w:rsidR="00292EA6" w:rsidRPr="003D6719" w:rsidRDefault="00292EA6" w:rsidP="000A5B49">
      <w:pPr>
        <w:rPr>
          <w:rFonts w:ascii="Arial" w:hAnsi="Arial" w:cs="Arial"/>
          <w:b/>
          <w:sz w:val="22"/>
          <w:szCs w:val="22"/>
          <w:lang w:val="es-CR"/>
        </w:rPr>
      </w:pPr>
    </w:p>
    <w:p w:rsidR="000A5B49" w:rsidRPr="003D6719" w:rsidRDefault="000A5B49" w:rsidP="002E4F70">
      <w:pPr>
        <w:jc w:val="center"/>
        <w:rPr>
          <w:rFonts w:ascii="Arial" w:hAnsi="Arial" w:cs="Arial"/>
          <w:b/>
          <w:sz w:val="22"/>
          <w:szCs w:val="22"/>
          <w:lang w:val="es-ES"/>
        </w:rPr>
      </w:pPr>
    </w:p>
    <w:p w:rsidR="000A5B49" w:rsidRPr="003D6719" w:rsidRDefault="00633495" w:rsidP="00FB4B4B">
      <w:pPr>
        <w:rPr>
          <w:rFonts w:ascii="Arial" w:hAnsi="Arial" w:cs="Arial"/>
          <w:b/>
          <w:sz w:val="22"/>
          <w:szCs w:val="22"/>
          <w:lang w:val="es-ES"/>
        </w:rPr>
      </w:pPr>
      <w:r w:rsidRPr="003D6719">
        <w:rPr>
          <w:rFonts w:ascii="Arial" w:hAnsi="Arial" w:cs="Arial"/>
          <w:b/>
          <w:sz w:val="22"/>
          <w:szCs w:val="22"/>
          <w:lang w:val="es-ES"/>
        </w:rPr>
        <w:t>I</w:t>
      </w:r>
      <w:r w:rsidR="00690E88" w:rsidRPr="003D6719">
        <w:rPr>
          <w:rFonts w:ascii="Arial" w:hAnsi="Arial" w:cs="Arial"/>
          <w:b/>
          <w:sz w:val="22"/>
          <w:szCs w:val="22"/>
          <w:lang w:val="es-ES"/>
        </w:rPr>
        <w:t>II</w:t>
      </w:r>
      <w:r w:rsidRPr="003D6719">
        <w:rPr>
          <w:rFonts w:ascii="Arial" w:hAnsi="Arial" w:cs="Arial"/>
          <w:b/>
          <w:sz w:val="22"/>
          <w:szCs w:val="22"/>
          <w:lang w:val="es-ES"/>
        </w:rPr>
        <w:t xml:space="preserve"> </w:t>
      </w:r>
      <w:r w:rsidR="00FB4B4B" w:rsidRPr="003D6719">
        <w:rPr>
          <w:rFonts w:ascii="Arial" w:hAnsi="Arial" w:cs="Arial"/>
          <w:b/>
          <w:sz w:val="22"/>
          <w:szCs w:val="22"/>
          <w:lang w:val="es-ES"/>
        </w:rPr>
        <w:t>OBJETO CONTRATACTUAL</w:t>
      </w:r>
      <w:r w:rsidR="00003036" w:rsidRPr="003D6719">
        <w:rPr>
          <w:rFonts w:ascii="Arial" w:hAnsi="Arial" w:cs="Arial"/>
          <w:b/>
          <w:sz w:val="22"/>
          <w:szCs w:val="22"/>
          <w:lang w:val="es-ES"/>
        </w:rPr>
        <w:t xml:space="preserve"> </w:t>
      </w:r>
    </w:p>
    <w:p w:rsidR="00112E0B" w:rsidRPr="003D6719" w:rsidRDefault="00112E0B" w:rsidP="00AD6C43">
      <w:pPr>
        <w:rPr>
          <w:rFonts w:ascii="Arial" w:hAnsi="Arial" w:cs="Arial"/>
          <w:b/>
          <w:sz w:val="22"/>
          <w:szCs w:val="22"/>
          <w:lang w:val="es-ES"/>
        </w:rPr>
      </w:pPr>
    </w:p>
    <w:p w:rsidR="00690E88" w:rsidRPr="003D6719" w:rsidRDefault="00690E88" w:rsidP="00FB4B4B">
      <w:pPr>
        <w:jc w:val="both"/>
        <w:rPr>
          <w:rFonts w:ascii="Arial" w:hAnsi="Arial" w:cs="Arial"/>
          <w:b/>
          <w:sz w:val="22"/>
          <w:szCs w:val="22"/>
          <w:lang w:val="es-CR"/>
        </w:rPr>
      </w:pPr>
      <w:r w:rsidRPr="003D6719">
        <w:rPr>
          <w:rFonts w:ascii="Arial" w:hAnsi="Arial" w:cs="Arial"/>
          <w:b/>
          <w:sz w:val="22"/>
          <w:szCs w:val="22"/>
          <w:lang w:val="es-CR"/>
        </w:rPr>
        <w:t>Línea No.1</w:t>
      </w:r>
    </w:p>
    <w:p w:rsidR="00320935" w:rsidRPr="003D6719" w:rsidRDefault="00320935" w:rsidP="00320935">
      <w:pPr>
        <w:jc w:val="both"/>
        <w:rPr>
          <w:rFonts w:ascii="Arial" w:hAnsi="Arial" w:cs="Arial"/>
          <w:sz w:val="20"/>
          <w:szCs w:val="18"/>
          <w:lang w:val="es-ES"/>
        </w:rPr>
      </w:pPr>
      <w:r w:rsidRPr="003D6719">
        <w:rPr>
          <w:rFonts w:ascii="Arial" w:hAnsi="Arial" w:cs="Arial"/>
          <w:b/>
          <w:sz w:val="20"/>
          <w:szCs w:val="20"/>
          <w:lang w:val="es-ES"/>
        </w:rPr>
        <w:t>Desarrollo de un módulo informático de consulta de expedientes vía web,</w:t>
      </w:r>
      <w:r w:rsidRPr="003D6719">
        <w:rPr>
          <w:rFonts w:ascii="Arial" w:hAnsi="Arial" w:cs="Arial"/>
          <w:sz w:val="20"/>
          <w:szCs w:val="20"/>
          <w:lang w:val="es-ES"/>
        </w:rPr>
        <w:t xml:space="preserve"> que facilite a las personas que tienen expedientes en trámite en la Defensoría, consultar los movimientos que ha tenido su expediente, bajo la filosofía de comunidades sociales en la web. Actualmente se tiene un expediente electrónico desarrollado en Lotus Domino, versión 8.0 y se requiere desarrollar una interface entre este sistema y la plataforma IBM SmartCloud, para que basado en comunidades, se publique determinada información del expediente y se invite a la persona que presentó la denuncia, a ser parte de dicha comunidad. El desarrollo se rige bajo las siguientes condiciones:  </w:t>
      </w:r>
    </w:p>
    <w:p w:rsidR="00320935" w:rsidRPr="003D6719" w:rsidRDefault="00320935" w:rsidP="00320935">
      <w:pPr>
        <w:rPr>
          <w:rFonts w:ascii="Arial" w:hAnsi="Arial" w:cs="Arial"/>
          <w:sz w:val="20"/>
          <w:szCs w:val="20"/>
          <w:lang w:val="es-MX"/>
        </w:rPr>
      </w:pPr>
    </w:p>
    <w:p w:rsidR="00320935" w:rsidRPr="003D6719" w:rsidRDefault="00320935" w:rsidP="00320935">
      <w:pPr>
        <w:pStyle w:val="Prrafodelista"/>
        <w:numPr>
          <w:ilvl w:val="0"/>
          <w:numId w:val="39"/>
        </w:numPr>
        <w:spacing w:after="200" w:line="276" w:lineRule="auto"/>
        <w:jc w:val="both"/>
        <w:rPr>
          <w:rFonts w:ascii="Arial" w:hAnsi="Arial" w:cs="Arial"/>
          <w:sz w:val="20"/>
          <w:szCs w:val="20"/>
          <w:lang w:val="es-CR"/>
        </w:rPr>
      </w:pPr>
      <w:r w:rsidRPr="003D6719">
        <w:rPr>
          <w:rFonts w:ascii="Arial" w:hAnsi="Arial" w:cs="Arial"/>
          <w:sz w:val="20"/>
          <w:szCs w:val="20"/>
          <w:lang w:val="es-ES"/>
        </w:rPr>
        <w:t>La solución debe integrarse con la plataforma IBM SmartCloud.</w:t>
      </w:r>
    </w:p>
    <w:p w:rsidR="00320935" w:rsidRPr="003D6719" w:rsidRDefault="00320935" w:rsidP="00320935">
      <w:pPr>
        <w:pStyle w:val="Prrafodelista"/>
        <w:numPr>
          <w:ilvl w:val="0"/>
          <w:numId w:val="39"/>
        </w:numPr>
        <w:spacing w:after="200" w:line="276" w:lineRule="auto"/>
        <w:jc w:val="both"/>
        <w:rPr>
          <w:rFonts w:ascii="Arial" w:hAnsi="Arial" w:cs="Arial"/>
          <w:sz w:val="20"/>
          <w:szCs w:val="20"/>
          <w:lang w:val="es-CR"/>
        </w:rPr>
      </w:pPr>
      <w:r w:rsidRPr="003D6719">
        <w:rPr>
          <w:rFonts w:ascii="Arial" w:hAnsi="Arial" w:cs="Arial"/>
          <w:sz w:val="20"/>
          <w:szCs w:val="20"/>
          <w:lang w:val="es-CR"/>
        </w:rPr>
        <w:t xml:space="preserve">La solución debe tener una interfaz </w:t>
      </w:r>
      <w:r w:rsidRPr="003D6719">
        <w:rPr>
          <w:rFonts w:ascii="Arial" w:hAnsi="Arial" w:cs="Arial"/>
          <w:sz w:val="20"/>
          <w:lang w:val="es-CR" w:eastAsia="es-CR"/>
        </w:rPr>
        <w:t>con el sistema actual de expedientes de la Defensoría de los Habitantes de modo que mediante un proceso automatizado, para cada nuevo expediente se cree una comunidad en el entorno SmartCloud.</w:t>
      </w:r>
    </w:p>
    <w:p w:rsidR="00320935" w:rsidRPr="003D6719" w:rsidRDefault="00320935" w:rsidP="00320935">
      <w:pPr>
        <w:pStyle w:val="Prrafodelista"/>
        <w:numPr>
          <w:ilvl w:val="0"/>
          <w:numId w:val="39"/>
        </w:numPr>
        <w:spacing w:after="200" w:line="276" w:lineRule="auto"/>
        <w:jc w:val="both"/>
        <w:rPr>
          <w:rFonts w:ascii="Arial" w:hAnsi="Arial" w:cs="Arial"/>
          <w:sz w:val="20"/>
          <w:szCs w:val="20"/>
          <w:lang w:val="es-CR"/>
        </w:rPr>
      </w:pPr>
      <w:r w:rsidRPr="003D6719">
        <w:rPr>
          <w:rFonts w:ascii="Arial" w:hAnsi="Arial" w:cs="Arial"/>
          <w:sz w:val="20"/>
          <w:szCs w:val="20"/>
          <w:lang w:val="es-CR"/>
        </w:rPr>
        <w:t>La solución debe incluir:</w:t>
      </w:r>
    </w:p>
    <w:p w:rsidR="00320935" w:rsidRPr="003D6719" w:rsidRDefault="00320935" w:rsidP="00320935">
      <w:pPr>
        <w:pStyle w:val="Prrafodelista"/>
        <w:numPr>
          <w:ilvl w:val="1"/>
          <w:numId w:val="39"/>
        </w:numPr>
        <w:spacing w:after="200" w:line="276" w:lineRule="auto"/>
        <w:jc w:val="both"/>
        <w:rPr>
          <w:rFonts w:ascii="Arial" w:hAnsi="Arial" w:cs="Arial"/>
          <w:lang w:val="es-CR" w:eastAsia="es-CR"/>
        </w:rPr>
      </w:pPr>
      <w:r w:rsidRPr="003D6719">
        <w:rPr>
          <w:rFonts w:ascii="Arial" w:hAnsi="Arial" w:cs="Arial"/>
          <w:sz w:val="20"/>
          <w:lang w:val="es-CR" w:eastAsia="es-CR"/>
        </w:rPr>
        <w:t>La posibilidad de crear y eliminar comunidades en SmartCloud en forma automática</w:t>
      </w:r>
      <w:r w:rsidR="0038527C" w:rsidRPr="003D6719">
        <w:rPr>
          <w:rFonts w:ascii="Arial" w:hAnsi="Arial" w:cs="Arial"/>
          <w:sz w:val="20"/>
          <w:lang w:val="es-CR" w:eastAsia="es-CR"/>
        </w:rPr>
        <w:t>, con el debido proceso de autenticación para las personas invitadas a cada comunidad.</w:t>
      </w:r>
    </w:p>
    <w:p w:rsidR="00320935" w:rsidRPr="003D6719" w:rsidRDefault="00320935" w:rsidP="00320935">
      <w:pPr>
        <w:pStyle w:val="Prrafodelista"/>
        <w:numPr>
          <w:ilvl w:val="1"/>
          <w:numId w:val="39"/>
        </w:numPr>
        <w:spacing w:after="200" w:line="276" w:lineRule="auto"/>
        <w:jc w:val="both"/>
        <w:rPr>
          <w:rFonts w:ascii="Arial" w:hAnsi="Arial" w:cs="Arial"/>
          <w:sz w:val="20"/>
          <w:lang w:val="es-CR" w:eastAsia="es-CR"/>
        </w:rPr>
      </w:pPr>
      <w:r w:rsidRPr="003D6719">
        <w:rPr>
          <w:rFonts w:ascii="Arial" w:hAnsi="Arial" w:cs="Arial"/>
          <w:sz w:val="20"/>
          <w:lang w:val="es-CR" w:eastAsia="es-CR"/>
        </w:rPr>
        <w:t>La posibilidad de subir</w:t>
      </w:r>
      <w:r w:rsidR="0038527C" w:rsidRPr="003D6719">
        <w:rPr>
          <w:rFonts w:ascii="Arial" w:hAnsi="Arial" w:cs="Arial"/>
          <w:sz w:val="20"/>
          <w:lang w:val="es-CR" w:eastAsia="es-CR"/>
        </w:rPr>
        <w:t xml:space="preserve"> la información y</w:t>
      </w:r>
      <w:r w:rsidRPr="003D6719">
        <w:rPr>
          <w:rFonts w:ascii="Arial" w:hAnsi="Arial" w:cs="Arial"/>
          <w:sz w:val="20"/>
          <w:lang w:val="es-CR" w:eastAsia="es-CR"/>
        </w:rPr>
        <w:t xml:space="preserve"> los archivos que se establezcan del sistema actual de expedientes a SmartCloud para ser compartidos en la comunidad creada para cada expediente.</w:t>
      </w:r>
      <w:r w:rsidR="0038527C" w:rsidRPr="003D6719">
        <w:rPr>
          <w:rFonts w:ascii="Arial" w:hAnsi="Arial" w:cs="Arial"/>
          <w:sz w:val="20"/>
          <w:lang w:val="es-CR" w:eastAsia="es-CR"/>
        </w:rPr>
        <w:t xml:space="preserve"> En este caso se requiere pasar a la comunidad tanto campos de formularios como archivos adjuntos del expediente (Word, pdf  o imágenes).</w:t>
      </w:r>
      <w:r w:rsidRPr="003D6719">
        <w:rPr>
          <w:rFonts w:ascii="Arial" w:hAnsi="Arial" w:cs="Arial"/>
          <w:sz w:val="20"/>
          <w:lang w:val="es-ES" w:eastAsia="es-CR"/>
        </w:rPr>
        <w:t xml:space="preserve"> </w:t>
      </w:r>
    </w:p>
    <w:p w:rsidR="00320935" w:rsidRPr="003D6719" w:rsidRDefault="00320935" w:rsidP="00320935">
      <w:pPr>
        <w:pStyle w:val="Prrafodelista"/>
        <w:numPr>
          <w:ilvl w:val="1"/>
          <w:numId w:val="39"/>
        </w:numPr>
        <w:spacing w:after="200" w:line="276" w:lineRule="auto"/>
        <w:jc w:val="both"/>
        <w:rPr>
          <w:rFonts w:ascii="Arial" w:hAnsi="Arial" w:cs="Arial"/>
          <w:lang w:val="es-CR" w:eastAsia="es-CR"/>
        </w:rPr>
      </w:pPr>
      <w:r w:rsidRPr="003D6719">
        <w:rPr>
          <w:rFonts w:ascii="Arial" w:hAnsi="Arial" w:cs="Arial"/>
          <w:sz w:val="20"/>
          <w:lang w:val="es-CR" w:eastAsia="es-CR"/>
        </w:rPr>
        <w:lastRenderedPageBreak/>
        <w:t>La posibilidad de otorgar y revocar accesos a las personas que deban tener acceso a cada comunidad.</w:t>
      </w:r>
    </w:p>
    <w:p w:rsidR="0038527C" w:rsidRPr="003D6719" w:rsidRDefault="0038527C" w:rsidP="00320935">
      <w:pPr>
        <w:pStyle w:val="Prrafodelista"/>
        <w:numPr>
          <w:ilvl w:val="1"/>
          <w:numId w:val="39"/>
        </w:numPr>
        <w:spacing w:after="200" w:line="276" w:lineRule="auto"/>
        <w:jc w:val="both"/>
        <w:rPr>
          <w:rFonts w:ascii="Arial" w:hAnsi="Arial" w:cs="Arial"/>
          <w:lang w:val="es-CR" w:eastAsia="es-CR"/>
        </w:rPr>
      </w:pPr>
      <w:r w:rsidRPr="003D6719">
        <w:rPr>
          <w:rFonts w:ascii="Arial" w:hAnsi="Arial" w:cs="Arial"/>
          <w:sz w:val="20"/>
          <w:lang w:val="es-CR" w:eastAsia="es-CR"/>
        </w:rPr>
        <w:t>Un documento guía en el uso de SmartCloud para ser entregado a las personas externas a la Defensoría de los Habitantes que sean invitadas a una comunidad.</w:t>
      </w:r>
    </w:p>
    <w:p w:rsidR="00320935" w:rsidRPr="003D6719" w:rsidRDefault="00320935" w:rsidP="00320935">
      <w:pPr>
        <w:pStyle w:val="Prrafodelista"/>
        <w:numPr>
          <w:ilvl w:val="1"/>
          <w:numId w:val="39"/>
        </w:numPr>
        <w:spacing w:after="200" w:line="276" w:lineRule="auto"/>
        <w:jc w:val="both"/>
        <w:rPr>
          <w:rFonts w:ascii="Arial" w:hAnsi="Arial" w:cs="Arial"/>
          <w:sz w:val="20"/>
          <w:lang w:val="es-CR" w:eastAsia="es-CR"/>
        </w:rPr>
      </w:pPr>
      <w:r w:rsidRPr="003D6719">
        <w:rPr>
          <w:rFonts w:ascii="Arial" w:hAnsi="Arial" w:cs="Arial"/>
          <w:sz w:val="20"/>
          <w:lang w:val="es-CR" w:eastAsia="es-CR"/>
        </w:rPr>
        <w:t xml:space="preserve">Un plan de capacitación técnica para </w:t>
      </w:r>
      <w:r w:rsidR="0038527C" w:rsidRPr="003D6719">
        <w:rPr>
          <w:rFonts w:ascii="Arial" w:hAnsi="Arial" w:cs="Arial"/>
          <w:sz w:val="20"/>
          <w:lang w:val="es-CR" w:eastAsia="es-CR"/>
        </w:rPr>
        <w:t>4 personas del Departamento de Informática, sobre la solución desarrollada, de por lo menos 4 horas de duración.</w:t>
      </w:r>
    </w:p>
    <w:p w:rsidR="00320935" w:rsidRPr="003D6719" w:rsidRDefault="00320935" w:rsidP="00320935">
      <w:pPr>
        <w:pStyle w:val="Prrafodelista"/>
        <w:numPr>
          <w:ilvl w:val="1"/>
          <w:numId w:val="39"/>
        </w:numPr>
        <w:spacing w:before="100" w:beforeAutospacing="1" w:after="200" w:line="276" w:lineRule="auto"/>
        <w:jc w:val="both"/>
        <w:rPr>
          <w:rFonts w:ascii="Arial" w:hAnsi="Arial" w:cs="Arial"/>
          <w:lang w:val="es-CR" w:eastAsia="es-CR"/>
        </w:rPr>
      </w:pPr>
      <w:r w:rsidRPr="003D6719">
        <w:rPr>
          <w:rFonts w:ascii="Arial" w:hAnsi="Arial" w:cs="Arial"/>
          <w:sz w:val="20"/>
          <w:lang w:val="es-ES" w:eastAsia="es-CR"/>
        </w:rPr>
        <w:t>Las plantillas, agentes, outlines, xpages, funciones y código desarrollados será entregado a la Defensoría de los Habitantes como parte de los entregables.</w:t>
      </w:r>
    </w:p>
    <w:p w:rsidR="00580989" w:rsidRPr="00E7321D" w:rsidRDefault="00492232" w:rsidP="00491357">
      <w:pPr>
        <w:pStyle w:val="Prrafodelista"/>
        <w:numPr>
          <w:ilvl w:val="0"/>
          <w:numId w:val="39"/>
        </w:numPr>
        <w:spacing w:after="200" w:line="276" w:lineRule="auto"/>
        <w:jc w:val="both"/>
        <w:rPr>
          <w:rFonts w:ascii="Arial" w:hAnsi="Arial" w:cs="Arial"/>
          <w:sz w:val="20"/>
          <w:szCs w:val="20"/>
          <w:lang w:val="es-CR"/>
        </w:rPr>
      </w:pPr>
      <w:r w:rsidRPr="003D6719">
        <w:rPr>
          <w:rFonts w:ascii="Arial" w:hAnsi="Arial" w:cs="Arial"/>
          <w:sz w:val="20"/>
          <w:szCs w:val="20"/>
          <w:lang w:val="es-CR"/>
        </w:rPr>
        <w:t>Debe considerarse</w:t>
      </w:r>
      <w:r w:rsidR="00326DD9" w:rsidRPr="003D6719">
        <w:rPr>
          <w:rFonts w:ascii="Arial" w:hAnsi="Arial" w:cs="Arial"/>
          <w:sz w:val="20"/>
          <w:szCs w:val="20"/>
          <w:lang w:val="es-CR"/>
        </w:rPr>
        <w:t xml:space="preserve"> la participación de al menos </w:t>
      </w:r>
      <w:r w:rsidR="00B610E0">
        <w:rPr>
          <w:rFonts w:ascii="Arial" w:hAnsi="Arial" w:cs="Arial"/>
          <w:sz w:val="20"/>
          <w:szCs w:val="20"/>
          <w:lang w:val="es-CR"/>
        </w:rPr>
        <w:t>un funcionario</w:t>
      </w:r>
      <w:r w:rsidR="00326DD9" w:rsidRPr="003D6719">
        <w:rPr>
          <w:rFonts w:ascii="Arial" w:hAnsi="Arial" w:cs="Arial"/>
          <w:sz w:val="20"/>
          <w:szCs w:val="20"/>
          <w:lang w:val="es-CR"/>
        </w:rPr>
        <w:t xml:space="preserve"> del Departamento de Informática de la Defensoría de los Habitantes, en el proceso de implementación de la solución propuesta.</w:t>
      </w:r>
    </w:p>
    <w:p w:rsidR="00FF0619" w:rsidRPr="00580989" w:rsidRDefault="00FF0619" w:rsidP="00491357">
      <w:pPr>
        <w:jc w:val="both"/>
        <w:rPr>
          <w:rFonts w:ascii="Arial" w:hAnsi="Arial" w:cs="Arial"/>
          <w:b/>
          <w:sz w:val="22"/>
          <w:szCs w:val="22"/>
          <w:lang w:val="es-CR"/>
        </w:rPr>
      </w:pPr>
    </w:p>
    <w:p w:rsidR="009D1FE0" w:rsidRPr="003D6719" w:rsidRDefault="00D561FE" w:rsidP="009D1FE0">
      <w:pPr>
        <w:pStyle w:val="Textoindependiente"/>
        <w:rPr>
          <w:rFonts w:cs="Arial"/>
          <w:b/>
          <w:sz w:val="22"/>
          <w:szCs w:val="22"/>
          <w:lang w:val="es-CR"/>
        </w:rPr>
      </w:pPr>
      <w:r w:rsidRPr="003D6719">
        <w:rPr>
          <w:rFonts w:cs="Arial"/>
          <w:b/>
          <w:sz w:val="22"/>
          <w:szCs w:val="22"/>
          <w:lang w:val="es-ES" w:eastAsia="en-US"/>
        </w:rPr>
        <w:t>I</w:t>
      </w:r>
      <w:r w:rsidR="00305FA0" w:rsidRPr="003D6719">
        <w:rPr>
          <w:rFonts w:cs="Arial"/>
          <w:b/>
          <w:sz w:val="22"/>
          <w:szCs w:val="22"/>
          <w:lang w:val="es-ES" w:eastAsia="en-US"/>
        </w:rPr>
        <w:t>V</w:t>
      </w:r>
      <w:r w:rsidR="009D1FE0" w:rsidRPr="003D6719">
        <w:rPr>
          <w:rFonts w:cs="Arial"/>
          <w:b/>
          <w:sz w:val="22"/>
          <w:szCs w:val="22"/>
          <w:lang w:val="es-CR"/>
        </w:rPr>
        <w:t>. CONDICIONES TECNICAS ESPECIALES</w:t>
      </w:r>
      <w:r w:rsidR="002C7D6F" w:rsidRPr="003D6719">
        <w:rPr>
          <w:rFonts w:cs="Arial"/>
          <w:b/>
          <w:sz w:val="22"/>
          <w:szCs w:val="22"/>
          <w:lang w:val="es-CR"/>
        </w:rPr>
        <w:t>:</w:t>
      </w:r>
    </w:p>
    <w:p w:rsidR="00F85A66" w:rsidRDefault="00F85A66" w:rsidP="00F85A66">
      <w:pPr>
        <w:jc w:val="both"/>
        <w:rPr>
          <w:rFonts w:ascii="Arial" w:hAnsi="Arial" w:cs="Arial"/>
          <w:b/>
          <w:sz w:val="22"/>
          <w:szCs w:val="22"/>
          <w:lang w:val="es-ES"/>
        </w:rPr>
      </w:pPr>
    </w:p>
    <w:p w:rsidR="00DF20F2" w:rsidRPr="003D6719" w:rsidRDefault="00751E36" w:rsidP="00F85A66">
      <w:pPr>
        <w:jc w:val="both"/>
        <w:rPr>
          <w:rFonts w:ascii="Arial" w:hAnsi="Arial" w:cs="Arial"/>
          <w:b/>
          <w:sz w:val="22"/>
          <w:szCs w:val="22"/>
          <w:lang w:val="es-ES"/>
        </w:rPr>
      </w:pPr>
      <w:r>
        <w:rPr>
          <w:rFonts w:ascii="Arial" w:hAnsi="Arial" w:cs="Arial"/>
          <w:b/>
          <w:sz w:val="22"/>
          <w:szCs w:val="22"/>
          <w:lang w:val="es-ES"/>
        </w:rPr>
        <w:t xml:space="preserve">a) </w:t>
      </w:r>
      <w:r w:rsidR="00307E44" w:rsidRPr="003D6719">
        <w:rPr>
          <w:rFonts w:ascii="Arial" w:hAnsi="Arial" w:cs="Arial"/>
          <w:b/>
          <w:sz w:val="22"/>
          <w:szCs w:val="22"/>
          <w:lang w:val="es-ES"/>
        </w:rPr>
        <w:t>Experiencia de la empresa y certificaciones</w:t>
      </w:r>
    </w:p>
    <w:p w:rsidR="00DF20F2" w:rsidRPr="003D6719" w:rsidRDefault="00DF20F2" w:rsidP="00DF20F2">
      <w:pPr>
        <w:jc w:val="both"/>
        <w:rPr>
          <w:rFonts w:ascii="Arial" w:hAnsi="Arial" w:cs="Arial"/>
          <w:sz w:val="22"/>
          <w:szCs w:val="22"/>
          <w:lang w:val="es-ES"/>
        </w:rPr>
      </w:pPr>
    </w:p>
    <w:p w:rsidR="00B730E6" w:rsidRPr="003D6719" w:rsidRDefault="00DF20F2" w:rsidP="00B730E6">
      <w:pPr>
        <w:jc w:val="both"/>
        <w:rPr>
          <w:rFonts w:ascii="Arial" w:hAnsi="Arial" w:cs="Arial"/>
          <w:sz w:val="22"/>
          <w:szCs w:val="22"/>
          <w:lang w:val="es-ES"/>
        </w:rPr>
      </w:pPr>
      <w:r w:rsidRPr="003D6719">
        <w:rPr>
          <w:rFonts w:ascii="Arial" w:hAnsi="Arial" w:cs="Arial"/>
          <w:sz w:val="22"/>
          <w:szCs w:val="22"/>
          <w:lang w:val="es-ES"/>
        </w:rPr>
        <w:t xml:space="preserve">El oferente debe </w:t>
      </w:r>
      <w:r w:rsidR="00B730E6" w:rsidRPr="003D6719">
        <w:rPr>
          <w:rFonts w:ascii="Arial" w:hAnsi="Arial" w:cs="Arial"/>
          <w:sz w:val="22"/>
          <w:szCs w:val="22"/>
          <w:lang w:val="es-ES"/>
        </w:rPr>
        <w:t>contar con la experiencia mínima de haber desarrollado en</w:t>
      </w:r>
      <w:r w:rsidR="001E79B0">
        <w:rPr>
          <w:rFonts w:ascii="Arial" w:hAnsi="Arial" w:cs="Arial"/>
          <w:sz w:val="22"/>
          <w:szCs w:val="22"/>
          <w:lang w:val="es-ES"/>
        </w:rPr>
        <w:t xml:space="preserve"> los últimos 5 años en</w:t>
      </w:r>
      <w:r w:rsidR="00B730E6" w:rsidRPr="003D6719">
        <w:rPr>
          <w:rFonts w:ascii="Arial" w:hAnsi="Arial" w:cs="Arial"/>
          <w:sz w:val="22"/>
          <w:szCs w:val="22"/>
          <w:lang w:val="es-ES"/>
        </w:rPr>
        <w:t xml:space="preserve"> Costa Rica</w:t>
      </w:r>
      <w:r w:rsidR="001E79B0">
        <w:rPr>
          <w:rFonts w:ascii="Arial" w:hAnsi="Arial" w:cs="Arial"/>
          <w:sz w:val="22"/>
          <w:szCs w:val="22"/>
          <w:lang w:val="es-ES"/>
        </w:rPr>
        <w:t>,</w:t>
      </w:r>
      <w:r w:rsidR="00B730E6" w:rsidRPr="003D6719">
        <w:rPr>
          <w:rFonts w:ascii="Arial" w:hAnsi="Arial" w:cs="Arial"/>
          <w:sz w:val="22"/>
          <w:szCs w:val="22"/>
          <w:lang w:val="es-ES"/>
        </w:rPr>
        <w:t xml:space="preserve"> tres contratos de mantenimiento preventivo y correctivo de la</w:t>
      </w:r>
      <w:r w:rsidR="001E79B0">
        <w:rPr>
          <w:rFonts w:ascii="Arial" w:hAnsi="Arial" w:cs="Arial"/>
          <w:sz w:val="22"/>
          <w:szCs w:val="22"/>
          <w:lang w:val="es-ES"/>
        </w:rPr>
        <w:t xml:space="preserve"> plataforma Lotus (IBM DOMINO).</w:t>
      </w:r>
    </w:p>
    <w:p w:rsidR="00D31C9B" w:rsidRPr="003D6719" w:rsidRDefault="00B730E6" w:rsidP="00832A70">
      <w:pPr>
        <w:jc w:val="both"/>
        <w:rPr>
          <w:rFonts w:ascii="Arial" w:hAnsi="Arial" w:cs="Arial"/>
          <w:sz w:val="22"/>
          <w:szCs w:val="22"/>
          <w:lang w:val="es-ES"/>
        </w:rPr>
      </w:pPr>
      <w:r w:rsidRPr="003D6719">
        <w:rPr>
          <w:rFonts w:ascii="Arial" w:hAnsi="Arial" w:cs="Arial"/>
          <w:sz w:val="22"/>
          <w:szCs w:val="22"/>
          <w:lang w:val="es-ES"/>
        </w:rPr>
        <w:t xml:space="preserve">Con el fin de verificar dicha experiencia, deberá </w:t>
      </w:r>
      <w:r w:rsidR="008D6EEE">
        <w:rPr>
          <w:rFonts w:ascii="Arial" w:hAnsi="Arial" w:cs="Arial"/>
          <w:sz w:val="22"/>
          <w:szCs w:val="22"/>
          <w:lang w:val="es-ES"/>
        </w:rPr>
        <w:t>suministrar</w:t>
      </w:r>
      <w:r w:rsidRPr="003D6719">
        <w:rPr>
          <w:rFonts w:ascii="Arial" w:hAnsi="Arial" w:cs="Arial"/>
          <w:sz w:val="22"/>
          <w:szCs w:val="22"/>
          <w:lang w:val="es-ES"/>
        </w:rPr>
        <w:t xml:space="preserve"> en su oferta </w:t>
      </w:r>
      <w:r w:rsidR="008D6EEE">
        <w:rPr>
          <w:rFonts w:ascii="Arial" w:hAnsi="Arial" w:cs="Arial"/>
          <w:sz w:val="22"/>
          <w:szCs w:val="22"/>
          <w:lang w:val="es-ES"/>
        </w:rPr>
        <w:t>la siguiente información</w:t>
      </w:r>
      <w:r w:rsidRPr="003D6719">
        <w:rPr>
          <w:rFonts w:ascii="Arial" w:hAnsi="Arial" w:cs="Arial"/>
          <w:sz w:val="22"/>
          <w:szCs w:val="22"/>
          <w:lang w:val="es-ES"/>
        </w:rPr>
        <w:t xml:space="preserve">: nombre de las instituciones (públicas o privadas) en las que brindó el servicio profesional; descripción general del servicio brindado; fecha de inicio y fecha de término de los contratos relacionados directamente con </w:t>
      </w:r>
      <w:r w:rsidR="0093074C">
        <w:rPr>
          <w:rFonts w:ascii="Arial" w:hAnsi="Arial" w:cs="Arial"/>
          <w:sz w:val="22"/>
          <w:szCs w:val="22"/>
          <w:lang w:val="es-ES"/>
        </w:rPr>
        <w:t>el mantenimiento preventivo y correctivo de la plataforma Loutus (IBM DOMINO)</w:t>
      </w:r>
      <w:r w:rsidRPr="003D6719">
        <w:rPr>
          <w:rFonts w:ascii="Arial" w:hAnsi="Arial" w:cs="Arial"/>
          <w:sz w:val="22"/>
          <w:szCs w:val="22"/>
          <w:lang w:val="es-ES"/>
        </w:rPr>
        <w:t xml:space="preserve">; nombre, número de teléfono o correo electrónico de la persona contacto de la institución donde brindó el servicio. </w:t>
      </w:r>
    </w:p>
    <w:p w:rsidR="00832A70" w:rsidRPr="003D6719" w:rsidRDefault="00832A70" w:rsidP="00832A70">
      <w:pPr>
        <w:jc w:val="both"/>
        <w:rPr>
          <w:rFonts w:ascii="Arial" w:hAnsi="Arial" w:cs="Arial"/>
          <w:sz w:val="22"/>
          <w:szCs w:val="22"/>
          <w:lang w:val="es-ES"/>
        </w:rPr>
      </w:pPr>
    </w:p>
    <w:p w:rsidR="00247D61" w:rsidRPr="003D6719" w:rsidRDefault="00751E36" w:rsidP="00832A70">
      <w:pPr>
        <w:jc w:val="both"/>
        <w:rPr>
          <w:rFonts w:ascii="Arial" w:hAnsi="Arial" w:cs="Arial"/>
          <w:b/>
          <w:sz w:val="22"/>
          <w:szCs w:val="22"/>
          <w:lang w:val="es-ES"/>
        </w:rPr>
      </w:pPr>
      <w:r>
        <w:rPr>
          <w:rFonts w:ascii="Arial" w:hAnsi="Arial" w:cs="Arial"/>
          <w:b/>
          <w:sz w:val="22"/>
          <w:szCs w:val="22"/>
          <w:lang w:val="es-ES"/>
        </w:rPr>
        <w:t xml:space="preserve">b) </w:t>
      </w:r>
      <w:r w:rsidR="00247D61" w:rsidRPr="003D6719">
        <w:rPr>
          <w:rFonts w:ascii="Arial" w:hAnsi="Arial" w:cs="Arial"/>
          <w:b/>
          <w:sz w:val="22"/>
          <w:szCs w:val="22"/>
          <w:lang w:val="es-ES"/>
        </w:rPr>
        <w:t>Como parte del equipo de trabajo para desarrollar el presente proyecto, el oferente deber contar con el siguiente personal:</w:t>
      </w:r>
    </w:p>
    <w:p w:rsidR="00247D61" w:rsidRPr="003D6719" w:rsidRDefault="00247D61" w:rsidP="00832A70">
      <w:pPr>
        <w:jc w:val="both"/>
        <w:rPr>
          <w:rFonts w:ascii="Arial" w:hAnsi="Arial" w:cs="Arial"/>
          <w:b/>
          <w:sz w:val="22"/>
          <w:szCs w:val="22"/>
          <w:lang w:val="es-ES"/>
        </w:rPr>
      </w:pPr>
    </w:p>
    <w:p w:rsidR="00832A70" w:rsidRPr="003D6719" w:rsidRDefault="00375424" w:rsidP="00832A70">
      <w:pPr>
        <w:jc w:val="both"/>
        <w:rPr>
          <w:rFonts w:ascii="Arial" w:hAnsi="Arial" w:cs="Arial"/>
          <w:b/>
          <w:sz w:val="22"/>
          <w:szCs w:val="22"/>
          <w:lang w:val="es-ES"/>
        </w:rPr>
      </w:pPr>
      <w:r>
        <w:rPr>
          <w:rFonts w:ascii="Arial" w:hAnsi="Arial" w:cs="Arial"/>
          <w:b/>
          <w:sz w:val="22"/>
          <w:szCs w:val="22"/>
          <w:lang w:val="es-ES"/>
        </w:rPr>
        <w:t xml:space="preserve">b.1 </w:t>
      </w:r>
      <w:r w:rsidR="00C01C40" w:rsidRPr="003D6719">
        <w:rPr>
          <w:rFonts w:ascii="Arial" w:hAnsi="Arial" w:cs="Arial"/>
          <w:b/>
          <w:sz w:val="22"/>
          <w:szCs w:val="22"/>
          <w:lang w:val="es-ES"/>
        </w:rPr>
        <w:t xml:space="preserve">Director </w:t>
      </w:r>
      <w:r w:rsidR="00832A70" w:rsidRPr="003D6719">
        <w:rPr>
          <w:rFonts w:ascii="Arial" w:hAnsi="Arial" w:cs="Arial"/>
          <w:b/>
          <w:sz w:val="22"/>
          <w:szCs w:val="22"/>
          <w:lang w:val="es-ES"/>
        </w:rPr>
        <w:t xml:space="preserve"> del Proyecto</w:t>
      </w:r>
    </w:p>
    <w:p w:rsidR="00C01C40" w:rsidRPr="003D6719" w:rsidRDefault="00C01C40" w:rsidP="00832A70">
      <w:pPr>
        <w:jc w:val="both"/>
        <w:rPr>
          <w:rFonts w:ascii="Arial" w:hAnsi="Arial" w:cs="Arial"/>
          <w:sz w:val="22"/>
          <w:szCs w:val="22"/>
          <w:lang w:val="es-ES"/>
        </w:rPr>
      </w:pPr>
      <w:r w:rsidRPr="003D6719">
        <w:rPr>
          <w:rFonts w:ascii="Arial" w:hAnsi="Arial" w:cs="Arial"/>
          <w:sz w:val="22"/>
          <w:szCs w:val="22"/>
          <w:lang w:val="es-ES"/>
        </w:rPr>
        <w:t xml:space="preserve">El Director </w:t>
      </w:r>
      <w:r w:rsidR="00E55D84" w:rsidRPr="003D6719">
        <w:rPr>
          <w:rFonts w:ascii="Arial" w:hAnsi="Arial" w:cs="Arial"/>
          <w:sz w:val="22"/>
          <w:szCs w:val="22"/>
          <w:lang w:val="es-ES"/>
        </w:rPr>
        <w:t xml:space="preserve"> del Proyecto</w:t>
      </w:r>
      <w:r w:rsidR="006163D5" w:rsidRPr="003D6719">
        <w:rPr>
          <w:rFonts w:ascii="Arial" w:hAnsi="Arial" w:cs="Arial"/>
          <w:sz w:val="22"/>
          <w:szCs w:val="22"/>
          <w:lang w:val="es-ES"/>
        </w:rPr>
        <w:t xml:space="preserve"> deberá contar con al menos el título</w:t>
      </w:r>
      <w:r w:rsidRPr="003D6719">
        <w:rPr>
          <w:rFonts w:ascii="Arial" w:hAnsi="Arial" w:cs="Arial"/>
          <w:sz w:val="22"/>
          <w:szCs w:val="22"/>
          <w:lang w:val="es-ES"/>
        </w:rPr>
        <w:t xml:space="preserve"> académico</w:t>
      </w:r>
      <w:r w:rsidR="006163D5" w:rsidRPr="003D6719">
        <w:rPr>
          <w:rFonts w:ascii="Arial" w:hAnsi="Arial" w:cs="Arial"/>
          <w:sz w:val="22"/>
          <w:szCs w:val="22"/>
          <w:lang w:val="es-ES"/>
        </w:rPr>
        <w:t xml:space="preserve"> de Bachillerato en Ingeniería en Sistemas, Ciencias de la Computación o Informática o similar.</w:t>
      </w:r>
      <w:r w:rsidR="00823E1E" w:rsidRPr="003D6719">
        <w:rPr>
          <w:rFonts w:ascii="Arial" w:hAnsi="Arial" w:cs="Arial"/>
          <w:sz w:val="22"/>
          <w:szCs w:val="22"/>
          <w:lang w:val="es-ES"/>
        </w:rPr>
        <w:t xml:space="preserve"> </w:t>
      </w:r>
      <w:r w:rsidR="00F936E1">
        <w:rPr>
          <w:rFonts w:ascii="Arial" w:hAnsi="Arial" w:cs="Arial"/>
          <w:sz w:val="22"/>
          <w:szCs w:val="22"/>
          <w:lang w:val="es-ES"/>
        </w:rPr>
        <w:t>El</w:t>
      </w:r>
      <w:r w:rsidR="00823E1E" w:rsidRPr="003D6719">
        <w:rPr>
          <w:rFonts w:ascii="Arial" w:hAnsi="Arial" w:cs="Arial"/>
          <w:sz w:val="22"/>
          <w:szCs w:val="22"/>
          <w:lang w:val="es-ES"/>
        </w:rPr>
        <w:t xml:space="preserve"> profesional deberá contar con la certificación IBM Certified System Administrator-Lotus Notes and Domino 8.5 o superior y con IBM Certified Associate-Notes and Domino. </w:t>
      </w:r>
    </w:p>
    <w:p w:rsidR="008055CD" w:rsidRPr="003D6719" w:rsidRDefault="008055CD" w:rsidP="00832A70">
      <w:pPr>
        <w:jc w:val="both"/>
        <w:rPr>
          <w:rFonts w:ascii="Arial" w:hAnsi="Arial" w:cs="Arial"/>
          <w:sz w:val="22"/>
          <w:szCs w:val="22"/>
          <w:lang w:val="es-CR"/>
        </w:rPr>
      </w:pPr>
    </w:p>
    <w:p w:rsidR="00247D61" w:rsidRPr="003D6719" w:rsidRDefault="00375424" w:rsidP="00832A70">
      <w:pPr>
        <w:jc w:val="both"/>
        <w:rPr>
          <w:rFonts w:ascii="Arial" w:hAnsi="Arial" w:cs="Arial"/>
          <w:b/>
          <w:sz w:val="22"/>
          <w:szCs w:val="22"/>
          <w:lang w:val="es-CR"/>
        </w:rPr>
      </w:pPr>
      <w:r>
        <w:rPr>
          <w:rFonts w:ascii="Arial" w:hAnsi="Arial" w:cs="Arial"/>
          <w:b/>
          <w:sz w:val="22"/>
          <w:szCs w:val="22"/>
          <w:lang w:val="es-CR"/>
        </w:rPr>
        <w:t xml:space="preserve">b.2 </w:t>
      </w:r>
      <w:r w:rsidR="00C01C40" w:rsidRPr="003D6719">
        <w:rPr>
          <w:rFonts w:ascii="Arial" w:hAnsi="Arial" w:cs="Arial"/>
          <w:b/>
          <w:sz w:val="22"/>
          <w:szCs w:val="22"/>
          <w:lang w:val="es-CR"/>
        </w:rPr>
        <w:t>Desarrollador de Software</w:t>
      </w:r>
    </w:p>
    <w:p w:rsidR="00C01C40" w:rsidRPr="003D6719" w:rsidRDefault="00C01C40" w:rsidP="00832A70">
      <w:pPr>
        <w:jc w:val="both"/>
        <w:rPr>
          <w:rFonts w:ascii="Arial" w:hAnsi="Arial" w:cs="Arial"/>
          <w:sz w:val="22"/>
          <w:szCs w:val="22"/>
          <w:lang w:val="es-CR"/>
        </w:rPr>
      </w:pPr>
      <w:r w:rsidRPr="003D6719">
        <w:rPr>
          <w:rFonts w:ascii="Arial" w:hAnsi="Arial" w:cs="Arial"/>
          <w:sz w:val="22"/>
          <w:szCs w:val="22"/>
          <w:lang w:val="es-CR"/>
        </w:rPr>
        <w:t>El oferente deberá contar con al menos un desarrollador de software que cuente con el título académico de Bachillerato en Ingeniería en Sistemas o Ciencias de la Computación o Informática o similar. Debe estar certificado con IBM Certified Application D</w:t>
      </w:r>
      <w:r w:rsidR="00736E70">
        <w:rPr>
          <w:rFonts w:ascii="Arial" w:hAnsi="Arial" w:cs="Arial"/>
          <w:sz w:val="22"/>
          <w:szCs w:val="22"/>
          <w:lang w:val="es-CR"/>
        </w:rPr>
        <w:t xml:space="preserve">eveloper Notes and Domino 9.0 </w:t>
      </w:r>
      <w:r w:rsidR="00427F33">
        <w:rPr>
          <w:rFonts w:ascii="Arial" w:hAnsi="Arial" w:cs="Arial"/>
          <w:sz w:val="22"/>
          <w:szCs w:val="22"/>
          <w:lang w:val="es-CR"/>
        </w:rPr>
        <w:t>o</w:t>
      </w:r>
      <w:r w:rsidRPr="003D6719">
        <w:rPr>
          <w:rFonts w:ascii="Arial" w:hAnsi="Arial" w:cs="Arial"/>
          <w:sz w:val="22"/>
          <w:szCs w:val="22"/>
          <w:lang w:val="es-CR"/>
        </w:rPr>
        <w:t xml:space="preserve"> la certificación IBM Notes and Domino 9.0 Social Edition Application Development.</w:t>
      </w:r>
    </w:p>
    <w:p w:rsidR="00C01C40" w:rsidRPr="003D6719" w:rsidRDefault="00C01C40" w:rsidP="00832A70">
      <w:pPr>
        <w:jc w:val="both"/>
        <w:rPr>
          <w:rFonts w:ascii="Arial" w:hAnsi="Arial" w:cs="Arial"/>
          <w:sz w:val="22"/>
          <w:szCs w:val="22"/>
          <w:lang w:val="es-CR"/>
        </w:rPr>
      </w:pPr>
    </w:p>
    <w:p w:rsidR="001727E0" w:rsidRPr="003D6719" w:rsidRDefault="00375424" w:rsidP="001727E0">
      <w:pPr>
        <w:jc w:val="both"/>
        <w:rPr>
          <w:rFonts w:ascii="Arial" w:hAnsi="Arial" w:cs="Arial"/>
          <w:sz w:val="22"/>
          <w:szCs w:val="22"/>
          <w:lang w:val="es-ES"/>
        </w:rPr>
      </w:pPr>
      <w:r w:rsidRPr="00375424">
        <w:rPr>
          <w:rFonts w:ascii="Arial" w:hAnsi="Arial" w:cs="Arial"/>
          <w:b/>
          <w:sz w:val="22"/>
          <w:szCs w:val="22"/>
          <w:lang w:val="es-ES"/>
        </w:rPr>
        <w:t>b.3</w:t>
      </w:r>
      <w:r>
        <w:rPr>
          <w:rFonts w:ascii="Arial" w:hAnsi="Arial" w:cs="Arial"/>
          <w:sz w:val="22"/>
          <w:szCs w:val="22"/>
          <w:lang w:val="es-ES"/>
        </w:rPr>
        <w:t xml:space="preserve"> </w:t>
      </w:r>
      <w:r w:rsidR="0093074C">
        <w:rPr>
          <w:rFonts w:ascii="Arial" w:hAnsi="Arial" w:cs="Arial"/>
          <w:sz w:val="22"/>
          <w:szCs w:val="22"/>
          <w:lang w:val="es-ES"/>
        </w:rPr>
        <w:t>Uno de los miembros</w:t>
      </w:r>
      <w:r w:rsidR="001727E0" w:rsidRPr="003D6719">
        <w:rPr>
          <w:rFonts w:ascii="Arial" w:hAnsi="Arial" w:cs="Arial"/>
          <w:sz w:val="22"/>
          <w:szCs w:val="22"/>
          <w:lang w:val="es-ES"/>
        </w:rPr>
        <w:t xml:space="preserve"> del equipo de trabajo </w:t>
      </w:r>
      <w:r w:rsidR="0093074C">
        <w:rPr>
          <w:rFonts w:ascii="Arial" w:hAnsi="Arial" w:cs="Arial"/>
          <w:sz w:val="22"/>
          <w:szCs w:val="22"/>
          <w:lang w:val="es-ES"/>
        </w:rPr>
        <w:t xml:space="preserve">por parte de la empresa, </w:t>
      </w:r>
      <w:r w:rsidR="001727E0" w:rsidRPr="003D6719">
        <w:rPr>
          <w:rFonts w:ascii="Arial" w:hAnsi="Arial" w:cs="Arial"/>
          <w:sz w:val="22"/>
          <w:szCs w:val="22"/>
          <w:lang w:val="es-ES"/>
        </w:rPr>
        <w:t>asignado al proyecto objeto de esta contratación</w:t>
      </w:r>
      <w:r w:rsidR="0093074C">
        <w:rPr>
          <w:rFonts w:ascii="Arial" w:hAnsi="Arial" w:cs="Arial"/>
          <w:sz w:val="22"/>
          <w:szCs w:val="22"/>
          <w:lang w:val="es-ES"/>
        </w:rPr>
        <w:t xml:space="preserve">, </w:t>
      </w:r>
      <w:r w:rsidR="00427F33">
        <w:rPr>
          <w:rFonts w:ascii="Arial" w:hAnsi="Arial" w:cs="Arial"/>
          <w:sz w:val="22"/>
          <w:szCs w:val="22"/>
          <w:lang w:val="es-ES"/>
        </w:rPr>
        <w:t xml:space="preserve"> debe</w:t>
      </w:r>
      <w:r w:rsidR="001727E0" w:rsidRPr="003D6719">
        <w:rPr>
          <w:rFonts w:ascii="Arial" w:hAnsi="Arial" w:cs="Arial"/>
          <w:sz w:val="22"/>
          <w:szCs w:val="22"/>
          <w:lang w:val="es-ES"/>
        </w:rPr>
        <w:t xml:space="preserve"> contar  con la certificaci</w:t>
      </w:r>
      <w:r w:rsidR="008055CD" w:rsidRPr="003D6719">
        <w:rPr>
          <w:rFonts w:ascii="Arial" w:hAnsi="Arial" w:cs="Arial"/>
          <w:sz w:val="22"/>
          <w:szCs w:val="22"/>
          <w:lang w:val="es-ES"/>
        </w:rPr>
        <w:t>ón en IBM SmartCloud, preferiblemente que sea el Director del Proyecto.</w:t>
      </w:r>
    </w:p>
    <w:p w:rsidR="001727E0" w:rsidRPr="003D6719" w:rsidRDefault="001727E0" w:rsidP="00832A70">
      <w:pPr>
        <w:jc w:val="both"/>
        <w:rPr>
          <w:rFonts w:ascii="Arial" w:hAnsi="Arial" w:cs="Arial"/>
          <w:sz w:val="22"/>
          <w:szCs w:val="22"/>
          <w:lang w:val="es-ES"/>
        </w:rPr>
      </w:pPr>
    </w:p>
    <w:p w:rsidR="00016404" w:rsidRDefault="00375424" w:rsidP="00832A70">
      <w:pPr>
        <w:jc w:val="both"/>
        <w:rPr>
          <w:rFonts w:ascii="Arial" w:hAnsi="Arial" w:cs="Arial"/>
          <w:sz w:val="22"/>
          <w:szCs w:val="22"/>
          <w:lang w:val="es-CR"/>
        </w:rPr>
      </w:pPr>
      <w:r w:rsidRPr="00375424">
        <w:rPr>
          <w:rFonts w:ascii="Arial" w:hAnsi="Arial" w:cs="Arial"/>
          <w:b/>
          <w:sz w:val="22"/>
          <w:szCs w:val="22"/>
          <w:lang w:val="es-CR"/>
        </w:rPr>
        <w:t>b.4</w:t>
      </w:r>
      <w:r>
        <w:rPr>
          <w:rFonts w:ascii="Arial" w:hAnsi="Arial" w:cs="Arial"/>
          <w:sz w:val="22"/>
          <w:szCs w:val="22"/>
          <w:lang w:val="es-CR"/>
        </w:rPr>
        <w:t xml:space="preserve"> </w:t>
      </w:r>
      <w:r w:rsidR="00124467" w:rsidRPr="003D6719">
        <w:rPr>
          <w:rFonts w:ascii="Arial" w:hAnsi="Arial" w:cs="Arial"/>
          <w:sz w:val="22"/>
          <w:szCs w:val="22"/>
          <w:lang w:val="es-CR"/>
        </w:rPr>
        <w:t>El oferente deberá aportar el currículum vitae de los miembros del equipo que asignará para el desarrollo del proyecto objeto de esta contratación</w:t>
      </w:r>
      <w:r w:rsidR="00F74F19" w:rsidRPr="003D6719">
        <w:rPr>
          <w:rFonts w:ascii="Arial" w:hAnsi="Arial" w:cs="Arial"/>
          <w:sz w:val="22"/>
          <w:szCs w:val="22"/>
          <w:lang w:val="es-CR"/>
        </w:rPr>
        <w:t xml:space="preserve"> y fotocopia de las certificaciones </w:t>
      </w:r>
      <w:r w:rsidR="00427F33">
        <w:rPr>
          <w:rFonts w:ascii="Arial" w:hAnsi="Arial" w:cs="Arial"/>
          <w:sz w:val="22"/>
          <w:szCs w:val="22"/>
          <w:lang w:val="es-CR"/>
        </w:rPr>
        <w:t>solicitadas en los puntos b.1 y b.2</w:t>
      </w:r>
      <w:r w:rsidR="00F74F19" w:rsidRPr="003D6719">
        <w:rPr>
          <w:rFonts w:ascii="Arial" w:hAnsi="Arial" w:cs="Arial"/>
          <w:sz w:val="22"/>
          <w:szCs w:val="22"/>
          <w:lang w:val="es-CR"/>
        </w:rPr>
        <w:t>.</w:t>
      </w:r>
      <w:r w:rsidR="00D91A7E" w:rsidRPr="003D6719">
        <w:rPr>
          <w:rFonts w:ascii="Arial" w:hAnsi="Arial" w:cs="Arial"/>
          <w:sz w:val="22"/>
          <w:szCs w:val="22"/>
          <w:lang w:val="es-CR"/>
        </w:rPr>
        <w:t xml:space="preserve"> </w:t>
      </w:r>
    </w:p>
    <w:p w:rsidR="00427F33" w:rsidRDefault="00427F33" w:rsidP="00832A70">
      <w:pPr>
        <w:jc w:val="both"/>
        <w:rPr>
          <w:rFonts w:ascii="Arial" w:hAnsi="Arial" w:cs="Arial"/>
          <w:sz w:val="22"/>
          <w:szCs w:val="22"/>
          <w:lang w:val="es-CR"/>
        </w:rPr>
      </w:pPr>
    </w:p>
    <w:p w:rsidR="00124467" w:rsidRPr="003D6719" w:rsidRDefault="00427F33" w:rsidP="00832A70">
      <w:pPr>
        <w:jc w:val="both"/>
        <w:rPr>
          <w:rFonts w:ascii="Arial" w:hAnsi="Arial" w:cs="Arial"/>
          <w:sz w:val="22"/>
          <w:szCs w:val="22"/>
          <w:lang w:val="es-CR"/>
        </w:rPr>
      </w:pPr>
      <w:r w:rsidRPr="00427F33">
        <w:rPr>
          <w:rFonts w:ascii="Arial" w:hAnsi="Arial" w:cs="Arial"/>
          <w:b/>
          <w:sz w:val="22"/>
          <w:szCs w:val="22"/>
          <w:lang w:val="es-CR"/>
        </w:rPr>
        <w:lastRenderedPageBreak/>
        <w:t>b.5</w:t>
      </w:r>
      <w:r>
        <w:rPr>
          <w:rFonts w:ascii="Arial" w:hAnsi="Arial" w:cs="Arial"/>
          <w:sz w:val="22"/>
          <w:szCs w:val="22"/>
          <w:lang w:val="es-CR"/>
        </w:rPr>
        <w:t xml:space="preserve"> El Director del Proyecto y el Desarrollador de Software deben</w:t>
      </w:r>
      <w:r w:rsidR="00A43318">
        <w:rPr>
          <w:rFonts w:ascii="Arial" w:hAnsi="Arial" w:cs="Arial"/>
          <w:sz w:val="22"/>
          <w:szCs w:val="22"/>
          <w:lang w:val="es-CR"/>
        </w:rPr>
        <w:t xml:space="preserve"> contar </w:t>
      </w:r>
      <w:r w:rsidR="00EF45C0">
        <w:rPr>
          <w:rFonts w:ascii="Arial" w:hAnsi="Arial" w:cs="Arial"/>
          <w:sz w:val="22"/>
          <w:szCs w:val="22"/>
          <w:lang w:val="es-CR"/>
        </w:rPr>
        <w:t xml:space="preserve">con la experiencia mínima de </w:t>
      </w:r>
      <w:r w:rsidR="00A43318">
        <w:rPr>
          <w:rFonts w:ascii="Arial" w:hAnsi="Arial" w:cs="Arial"/>
          <w:sz w:val="22"/>
          <w:szCs w:val="22"/>
          <w:lang w:val="es-CR"/>
        </w:rPr>
        <w:t xml:space="preserve"> dos proyectos en la versión 8.5.3 o superior de Lotus que estén en funcionamiento. Para lo cual deberán  </w:t>
      </w:r>
      <w:r w:rsidR="00D91A7E" w:rsidRPr="003D6719">
        <w:rPr>
          <w:rFonts w:ascii="Arial" w:hAnsi="Arial" w:cs="Arial"/>
          <w:sz w:val="22"/>
          <w:szCs w:val="22"/>
          <w:lang w:val="es-CR"/>
        </w:rPr>
        <w:t>aportar declaraciones juradas sobre los contratos o proyectos en donde han trabajado y las funciones realizadas</w:t>
      </w:r>
      <w:r w:rsidR="00A43318">
        <w:rPr>
          <w:rFonts w:ascii="Arial" w:hAnsi="Arial" w:cs="Arial"/>
          <w:sz w:val="22"/>
          <w:szCs w:val="22"/>
          <w:lang w:val="es-CR"/>
        </w:rPr>
        <w:t>, indicando</w:t>
      </w:r>
      <w:r w:rsidR="00D91A7E" w:rsidRPr="003D6719">
        <w:rPr>
          <w:rFonts w:ascii="Arial" w:hAnsi="Arial" w:cs="Arial"/>
          <w:sz w:val="22"/>
          <w:szCs w:val="22"/>
          <w:lang w:val="es-CR"/>
        </w:rPr>
        <w:t xml:space="preserve"> el número de teléfono y el nombre de la persona responsable de la ejecución del contrato o supervisión del técnico contacto por parte de la entidad o empresa.</w:t>
      </w:r>
    </w:p>
    <w:p w:rsidR="006049EB" w:rsidRPr="003D6719" w:rsidRDefault="006049EB" w:rsidP="00832A70">
      <w:pPr>
        <w:jc w:val="both"/>
        <w:rPr>
          <w:rFonts w:ascii="Arial" w:hAnsi="Arial" w:cs="Arial"/>
          <w:sz w:val="22"/>
          <w:szCs w:val="22"/>
          <w:lang w:val="es-CR"/>
        </w:rPr>
      </w:pPr>
    </w:p>
    <w:p w:rsidR="006049EB" w:rsidRPr="003D6719" w:rsidRDefault="006049EB" w:rsidP="00832A70">
      <w:pPr>
        <w:jc w:val="both"/>
        <w:rPr>
          <w:rFonts w:ascii="Arial" w:hAnsi="Arial" w:cs="Arial"/>
          <w:sz w:val="22"/>
          <w:szCs w:val="22"/>
          <w:lang w:val="es-CR"/>
        </w:rPr>
      </w:pPr>
      <w:r w:rsidRPr="003D6719">
        <w:rPr>
          <w:rFonts w:ascii="Arial" w:hAnsi="Arial" w:cs="Arial"/>
          <w:sz w:val="22"/>
          <w:szCs w:val="22"/>
          <w:lang w:val="es-CR"/>
        </w:rPr>
        <w:t>La Defensoría de los Habitantes se reserva el derecho de verificar la información aportada y obtener referencias del servicio brindado.</w:t>
      </w:r>
    </w:p>
    <w:p w:rsidR="006F2289" w:rsidRDefault="006F2289" w:rsidP="00832A70">
      <w:pPr>
        <w:jc w:val="both"/>
        <w:rPr>
          <w:rFonts w:ascii="Arial" w:hAnsi="Arial" w:cs="Arial"/>
          <w:sz w:val="22"/>
          <w:szCs w:val="22"/>
          <w:lang w:val="es-CR"/>
        </w:rPr>
      </w:pPr>
    </w:p>
    <w:p w:rsidR="00FF0619" w:rsidRPr="00FF0619" w:rsidRDefault="00FF0619" w:rsidP="00FF0619">
      <w:pPr>
        <w:jc w:val="both"/>
        <w:rPr>
          <w:rFonts w:ascii="Arial" w:hAnsi="Arial" w:cs="Arial"/>
          <w:b/>
          <w:sz w:val="22"/>
          <w:szCs w:val="22"/>
          <w:lang w:val="es-CR"/>
        </w:rPr>
      </w:pPr>
    </w:p>
    <w:p w:rsidR="009D1FE0" w:rsidRPr="003D6719" w:rsidRDefault="009D1FE0" w:rsidP="009D1FE0">
      <w:pPr>
        <w:pStyle w:val="Ttulo6"/>
        <w:numPr>
          <w:ilvl w:val="12"/>
          <w:numId w:val="0"/>
        </w:numPr>
        <w:spacing w:before="0"/>
        <w:rPr>
          <w:rFonts w:ascii="Arial" w:hAnsi="Arial" w:cs="Arial"/>
          <w:b/>
          <w:bCs/>
          <w:i w:val="0"/>
          <w:color w:val="auto"/>
          <w:sz w:val="22"/>
          <w:szCs w:val="22"/>
        </w:rPr>
      </w:pPr>
      <w:r w:rsidRPr="003D6719">
        <w:rPr>
          <w:rFonts w:ascii="Arial" w:hAnsi="Arial" w:cs="Arial"/>
          <w:b/>
          <w:bCs/>
          <w:i w:val="0"/>
          <w:color w:val="auto"/>
          <w:sz w:val="22"/>
          <w:szCs w:val="22"/>
        </w:rPr>
        <w:t>V. METODOLOGÍA DE EVALUACIÓN</w:t>
      </w:r>
      <w:r w:rsidR="0093753B">
        <w:rPr>
          <w:rFonts w:ascii="Arial" w:hAnsi="Arial" w:cs="Arial"/>
          <w:b/>
          <w:bCs/>
          <w:i w:val="0"/>
          <w:color w:val="auto"/>
          <w:sz w:val="22"/>
          <w:szCs w:val="22"/>
        </w:rPr>
        <w:t xml:space="preserve"> </w:t>
      </w:r>
    </w:p>
    <w:p w:rsidR="009D1FE0" w:rsidRPr="003D6719" w:rsidRDefault="009D1FE0" w:rsidP="009D1FE0">
      <w:pPr>
        <w:rPr>
          <w:rFonts w:ascii="Arial" w:hAnsi="Arial" w:cs="Arial"/>
          <w:sz w:val="22"/>
          <w:szCs w:val="22"/>
          <w:lang w:val="es-CR"/>
        </w:rPr>
      </w:pPr>
    </w:p>
    <w:p w:rsidR="009D1FE0" w:rsidRPr="003D6719" w:rsidRDefault="009D1FE0" w:rsidP="009D1FE0">
      <w:pPr>
        <w:numPr>
          <w:ilvl w:val="12"/>
          <w:numId w:val="0"/>
        </w:numPr>
        <w:jc w:val="both"/>
        <w:rPr>
          <w:rFonts w:ascii="Arial" w:hAnsi="Arial" w:cs="Arial"/>
          <w:sz w:val="22"/>
          <w:szCs w:val="22"/>
          <w:lang w:val="es-CR"/>
        </w:rPr>
      </w:pPr>
      <w:r w:rsidRPr="003D6719">
        <w:rPr>
          <w:rFonts w:ascii="Arial" w:hAnsi="Arial" w:cs="Arial"/>
          <w:sz w:val="22"/>
          <w:szCs w:val="22"/>
          <w:lang w:val="es-CR"/>
        </w:rPr>
        <w:t>Para efectos de la obtención de los puntajes, se utilizarán únicamente dos posiciones decimales, sin redondeo al momento de realizar los cálculos en cada uno de los puntos o apartados a evaluar.</w:t>
      </w:r>
    </w:p>
    <w:p w:rsidR="009D1FE0" w:rsidRPr="003D6719" w:rsidRDefault="009D1FE0" w:rsidP="009D1FE0">
      <w:pPr>
        <w:numPr>
          <w:ilvl w:val="12"/>
          <w:numId w:val="0"/>
        </w:numPr>
        <w:jc w:val="both"/>
        <w:rPr>
          <w:rFonts w:ascii="Arial" w:hAnsi="Arial" w:cs="Arial"/>
          <w:sz w:val="22"/>
          <w:szCs w:val="22"/>
          <w:lang w:val="es-CR"/>
        </w:rPr>
      </w:pPr>
      <w:r w:rsidRPr="003D6719">
        <w:rPr>
          <w:rFonts w:ascii="Arial" w:hAnsi="Arial" w:cs="Arial"/>
          <w:sz w:val="22"/>
          <w:szCs w:val="22"/>
          <w:lang w:val="es-CR"/>
        </w:rPr>
        <w:t>La adjudicación se hará a favor de la oferta que obtenga el mayor puntaje entre todas las elegibles.</w:t>
      </w:r>
    </w:p>
    <w:p w:rsidR="009D1FE0" w:rsidRPr="003D6719" w:rsidRDefault="00D60298" w:rsidP="009D1FE0">
      <w:pPr>
        <w:autoSpaceDE w:val="0"/>
        <w:autoSpaceDN w:val="0"/>
        <w:adjustRightInd w:val="0"/>
        <w:jc w:val="both"/>
        <w:rPr>
          <w:rFonts w:ascii="Arial" w:hAnsi="Arial" w:cs="Arial"/>
          <w:sz w:val="22"/>
          <w:szCs w:val="22"/>
          <w:lang w:val="es-CR"/>
        </w:rPr>
      </w:pPr>
      <w:r w:rsidRPr="003D6719">
        <w:rPr>
          <w:rFonts w:ascii="Arial" w:hAnsi="Arial" w:cs="Arial"/>
          <w:sz w:val="22"/>
          <w:szCs w:val="22"/>
          <w:lang w:val="es-CR"/>
        </w:rPr>
        <w:t>En c</w:t>
      </w:r>
      <w:r w:rsidR="009D1FE0" w:rsidRPr="003D6719">
        <w:rPr>
          <w:rFonts w:ascii="Arial" w:hAnsi="Arial" w:cs="Arial"/>
          <w:sz w:val="22"/>
          <w:szCs w:val="22"/>
          <w:lang w:val="es-CR"/>
        </w:rPr>
        <w:t>aso de empate la oferta</w:t>
      </w:r>
      <w:r w:rsidRPr="003D6719">
        <w:rPr>
          <w:rFonts w:ascii="Arial" w:hAnsi="Arial" w:cs="Arial"/>
          <w:sz w:val="22"/>
          <w:szCs w:val="22"/>
          <w:lang w:val="es-CR"/>
        </w:rPr>
        <w:t xml:space="preserve"> favorecida con la adjudicación</w:t>
      </w:r>
      <w:r w:rsidR="009D1FE0" w:rsidRPr="003D6719">
        <w:rPr>
          <w:rFonts w:ascii="Arial" w:hAnsi="Arial" w:cs="Arial"/>
          <w:sz w:val="22"/>
          <w:szCs w:val="22"/>
          <w:lang w:val="es-CR"/>
        </w:rPr>
        <w:t xml:space="preserve"> será la que </w:t>
      </w:r>
      <w:r w:rsidR="009D1FE0" w:rsidRPr="003D6719">
        <w:rPr>
          <w:rFonts w:ascii="Arial" w:hAnsi="Arial" w:cs="Arial"/>
          <w:sz w:val="22"/>
          <w:szCs w:val="22"/>
          <w:lang w:val="es-ES_tradnl"/>
        </w:rPr>
        <w:t xml:space="preserve"> ofrezca </w:t>
      </w:r>
      <w:r w:rsidR="008731D4" w:rsidRPr="003D6719">
        <w:rPr>
          <w:rFonts w:ascii="Arial" w:hAnsi="Arial" w:cs="Arial"/>
          <w:sz w:val="22"/>
          <w:szCs w:val="22"/>
          <w:lang w:val="es-ES_tradnl"/>
        </w:rPr>
        <w:t xml:space="preserve">el mayor plazo de </w:t>
      </w:r>
      <w:r w:rsidR="009D1FE0" w:rsidRPr="003D6719">
        <w:rPr>
          <w:rFonts w:ascii="Arial" w:hAnsi="Arial" w:cs="Arial"/>
          <w:sz w:val="22"/>
          <w:szCs w:val="22"/>
          <w:lang w:val="es-ES_tradnl"/>
        </w:rPr>
        <w:t>entrega.</w:t>
      </w:r>
      <w:r w:rsidR="009D1FE0" w:rsidRPr="003D6719">
        <w:rPr>
          <w:rFonts w:ascii="Arial" w:hAnsi="Arial" w:cs="Arial"/>
          <w:sz w:val="22"/>
          <w:szCs w:val="22"/>
          <w:lang w:val="es-CR"/>
        </w:rPr>
        <w:t xml:space="preserve"> </w:t>
      </w:r>
      <w:r w:rsidR="008731D4" w:rsidRPr="003D6719">
        <w:rPr>
          <w:rFonts w:ascii="Arial" w:hAnsi="Arial" w:cs="Arial"/>
          <w:sz w:val="22"/>
          <w:szCs w:val="22"/>
          <w:lang w:val="es-CR"/>
        </w:rPr>
        <w:t>De persistir</w:t>
      </w:r>
      <w:r w:rsidR="009D1FE0" w:rsidRPr="003D6719">
        <w:rPr>
          <w:rFonts w:ascii="Arial" w:hAnsi="Arial" w:cs="Arial"/>
          <w:sz w:val="22"/>
          <w:szCs w:val="22"/>
          <w:lang w:val="es-CR"/>
        </w:rPr>
        <w:t xml:space="preserve"> el empate se convocará a los oferentes cuyas propuestas obtienen la misma puntuación a un lugar, hora y fecha determinados para seleccionar la oferta ganadora mediante </w:t>
      </w:r>
      <w:r w:rsidR="00D06760" w:rsidRPr="003D6719">
        <w:rPr>
          <w:rFonts w:ascii="Arial" w:hAnsi="Arial" w:cs="Arial"/>
          <w:sz w:val="22"/>
          <w:szCs w:val="22"/>
          <w:lang w:val="es-CR"/>
        </w:rPr>
        <w:t>sorteo</w:t>
      </w:r>
      <w:r w:rsidR="009D1FE0" w:rsidRPr="003D6719">
        <w:rPr>
          <w:rFonts w:ascii="Arial" w:hAnsi="Arial" w:cs="Arial"/>
          <w:sz w:val="22"/>
          <w:szCs w:val="22"/>
          <w:lang w:val="es-CR"/>
        </w:rPr>
        <w:t>.  De todo ello se levantará un acta que será suscrita por los asistentes al evento y posteriormente se adoptará el acto de adjudicación.</w:t>
      </w:r>
    </w:p>
    <w:p w:rsidR="009D1FE0" w:rsidRPr="003D6719" w:rsidRDefault="009D1FE0" w:rsidP="009D1FE0">
      <w:pPr>
        <w:numPr>
          <w:ilvl w:val="12"/>
          <w:numId w:val="0"/>
        </w:numPr>
        <w:jc w:val="both"/>
        <w:rPr>
          <w:rFonts w:ascii="Arial" w:hAnsi="Arial" w:cs="Arial"/>
          <w:sz w:val="22"/>
          <w:szCs w:val="22"/>
          <w:lang w:val="es-CR"/>
        </w:rPr>
      </w:pPr>
    </w:p>
    <w:p w:rsidR="009D1FE0" w:rsidRPr="003D6719" w:rsidRDefault="009D1FE0" w:rsidP="009D1FE0">
      <w:pPr>
        <w:numPr>
          <w:ilvl w:val="12"/>
          <w:numId w:val="0"/>
        </w:numPr>
        <w:jc w:val="both"/>
        <w:rPr>
          <w:rFonts w:ascii="Arial" w:hAnsi="Arial" w:cs="Arial"/>
          <w:sz w:val="22"/>
          <w:szCs w:val="22"/>
          <w:lang w:val="es-CR"/>
        </w:rPr>
      </w:pPr>
      <w:r w:rsidRPr="003D6719">
        <w:rPr>
          <w:rFonts w:ascii="Arial" w:hAnsi="Arial" w:cs="Arial"/>
          <w:sz w:val="22"/>
          <w:szCs w:val="22"/>
          <w:lang w:val="es-CR"/>
        </w:rPr>
        <w:t>Una vez determinado por la Defensoría de los Habitantes que las ofertas cumplen con los aspectos legales, técnicos y que son admisibles para una eventual adjudicación, se procederá a realizar la calificación de cada oferta, bajo la siguiente metodología de evaluación:</w:t>
      </w:r>
    </w:p>
    <w:p w:rsidR="009D1FE0" w:rsidRPr="003D6719" w:rsidRDefault="009D1FE0" w:rsidP="009D1FE0">
      <w:pPr>
        <w:jc w:val="both"/>
        <w:rPr>
          <w:rFonts w:ascii="Arial" w:hAnsi="Arial" w:cs="Arial"/>
          <w:b/>
          <w:bCs/>
          <w:sz w:val="22"/>
          <w:szCs w:val="22"/>
          <w:lang w:val="es-CR"/>
        </w:rPr>
      </w:pPr>
    </w:p>
    <w:p w:rsidR="009D1FE0" w:rsidRPr="003D6719" w:rsidRDefault="009D1FE0" w:rsidP="009D1FE0">
      <w:pPr>
        <w:jc w:val="both"/>
        <w:rPr>
          <w:rFonts w:ascii="Arial" w:hAnsi="Arial" w:cs="Arial"/>
          <w:b/>
          <w:bCs/>
          <w:sz w:val="22"/>
          <w:szCs w:val="22"/>
          <w:lang w:val="es-CR"/>
        </w:rPr>
      </w:pPr>
      <w:r w:rsidRPr="003D6719">
        <w:rPr>
          <w:rFonts w:ascii="Arial" w:hAnsi="Arial" w:cs="Arial"/>
          <w:b/>
          <w:bCs/>
          <w:sz w:val="22"/>
          <w:szCs w:val="22"/>
          <w:lang w:val="es-CR"/>
        </w:rPr>
        <w:t>Precio 100%</w:t>
      </w:r>
    </w:p>
    <w:p w:rsidR="009D1FE0" w:rsidRPr="003D6719" w:rsidRDefault="009D1FE0" w:rsidP="009D1FE0">
      <w:pPr>
        <w:jc w:val="both"/>
        <w:rPr>
          <w:rFonts w:ascii="Arial" w:hAnsi="Arial" w:cs="Arial"/>
          <w:sz w:val="22"/>
          <w:szCs w:val="22"/>
          <w:lang w:val="es-CR"/>
        </w:rPr>
      </w:pPr>
      <w:r w:rsidRPr="003D6719">
        <w:rPr>
          <w:rFonts w:ascii="Arial" w:hAnsi="Arial" w:cs="Arial"/>
          <w:sz w:val="22"/>
          <w:szCs w:val="22"/>
          <w:lang w:val="es-CR"/>
        </w:rPr>
        <w:t>El precio será evaluado por un total de 100 puntos la asignación de puntaje en este aspecto se considerará la fórmula siguiente:</w:t>
      </w:r>
    </w:p>
    <w:p w:rsidR="009D1FE0" w:rsidRPr="003D6719" w:rsidRDefault="009D1FE0" w:rsidP="009D1FE0">
      <w:pPr>
        <w:jc w:val="both"/>
        <w:rPr>
          <w:rFonts w:ascii="Arial" w:hAnsi="Arial" w:cs="Arial"/>
          <w:sz w:val="22"/>
          <w:szCs w:val="22"/>
          <w:lang w:val="es-CR"/>
        </w:rPr>
      </w:pPr>
    </w:p>
    <w:p w:rsidR="009D1FE0" w:rsidRPr="003D6719" w:rsidRDefault="009D1FE0" w:rsidP="009D1FE0">
      <w:pPr>
        <w:ind w:left="540"/>
        <w:jc w:val="both"/>
        <w:rPr>
          <w:rFonts w:ascii="Arial" w:hAnsi="Arial" w:cs="Arial"/>
          <w:sz w:val="22"/>
          <w:szCs w:val="22"/>
          <w:lang w:val="es-CR"/>
        </w:rPr>
      </w:pPr>
      <w:r w:rsidRPr="003D6719">
        <w:rPr>
          <w:rFonts w:ascii="Arial" w:hAnsi="Arial" w:cs="Arial"/>
          <w:sz w:val="22"/>
          <w:szCs w:val="22"/>
          <w:lang w:val="es-CR"/>
        </w:rPr>
        <w:tab/>
      </w:r>
      <w:r w:rsidRPr="003D6719">
        <w:rPr>
          <w:rFonts w:ascii="Arial" w:hAnsi="Arial" w:cs="Arial"/>
          <w:sz w:val="22"/>
          <w:szCs w:val="22"/>
          <w:lang w:val="es-CR"/>
        </w:rPr>
        <w:tab/>
        <w:t>PP=</w:t>
      </w:r>
      <w:r w:rsidRPr="003D6719">
        <w:rPr>
          <w:rFonts w:ascii="Arial" w:hAnsi="Arial" w:cs="Arial"/>
          <w:sz w:val="22"/>
          <w:szCs w:val="22"/>
          <w:lang w:val="es-CR"/>
        </w:rPr>
        <w:tab/>
      </w:r>
      <w:r w:rsidRPr="003D6719">
        <w:rPr>
          <w:rFonts w:ascii="Arial" w:hAnsi="Arial" w:cs="Arial"/>
          <w:sz w:val="22"/>
          <w:szCs w:val="22"/>
          <w:lang w:val="es-CR"/>
        </w:rPr>
        <w:tab/>
        <w:t>(Pmin/Pof)*100</w:t>
      </w:r>
    </w:p>
    <w:p w:rsidR="009D1FE0" w:rsidRPr="003D6719" w:rsidRDefault="009D1FE0" w:rsidP="009D1FE0">
      <w:pPr>
        <w:ind w:left="1248" w:firstLine="168"/>
        <w:jc w:val="both"/>
        <w:rPr>
          <w:rFonts w:ascii="Arial" w:hAnsi="Arial" w:cs="Arial"/>
          <w:sz w:val="22"/>
          <w:szCs w:val="22"/>
          <w:lang w:val="es-CR"/>
        </w:rPr>
      </w:pPr>
      <w:r w:rsidRPr="003D6719">
        <w:rPr>
          <w:rFonts w:ascii="Arial" w:hAnsi="Arial" w:cs="Arial"/>
          <w:sz w:val="22"/>
          <w:szCs w:val="22"/>
          <w:lang w:val="es-CR"/>
        </w:rPr>
        <w:t>Dónde:</w:t>
      </w:r>
    </w:p>
    <w:p w:rsidR="009D1FE0" w:rsidRPr="003D6719" w:rsidRDefault="009D1FE0" w:rsidP="009D1FE0">
      <w:pPr>
        <w:ind w:left="540"/>
        <w:jc w:val="both"/>
        <w:rPr>
          <w:rFonts w:ascii="Arial" w:hAnsi="Arial" w:cs="Arial"/>
          <w:sz w:val="22"/>
          <w:szCs w:val="22"/>
          <w:lang w:val="es-CR"/>
        </w:rPr>
      </w:pPr>
      <w:r w:rsidRPr="003D6719">
        <w:rPr>
          <w:rFonts w:ascii="Arial" w:hAnsi="Arial" w:cs="Arial"/>
          <w:sz w:val="22"/>
          <w:szCs w:val="22"/>
          <w:lang w:val="es-CR"/>
        </w:rPr>
        <w:tab/>
      </w:r>
      <w:r w:rsidRPr="003D6719">
        <w:rPr>
          <w:rFonts w:ascii="Arial" w:hAnsi="Arial" w:cs="Arial"/>
          <w:sz w:val="22"/>
          <w:szCs w:val="22"/>
          <w:lang w:val="es-CR"/>
        </w:rPr>
        <w:tab/>
        <w:t>PP</w:t>
      </w:r>
      <w:r w:rsidRPr="003D6719">
        <w:rPr>
          <w:rFonts w:ascii="Arial" w:hAnsi="Arial" w:cs="Arial"/>
          <w:sz w:val="22"/>
          <w:szCs w:val="22"/>
          <w:lang w:val="es-CR"/>
        </w:rPr>
        <w:tab/>
        <w:t xml:space="preserve">= </w:t>
      </w:r>
      <w:r w:rsidRPr="003D6719">
        <w:rPr>
          <w:rFonts w:ascii="Arial" w:hAnsi="Arial" w:cs="Arial"/>
          <w:sz w:val="22"/>
          <w:szCs w:val="22"/>
          <w:lang w:val="es-CR"/>
        </w:rPr>
        <w:tab/>
        <w:t>Puntaje obtenido por precio para la oferta analizada.</w:t>
      </w:r>
    </w:p>
    <w:p w:rsidR="009D1FE0" w:rsidRPr="003D6719" w:rsidRDefault="009D1FE0" w:rsidP="009D1FE0">
      <w:pPr>
        <w:ind w:left="540"/>
        <w:jc w:val="both"/>
        <w:rPr>
          <w:rFonts w:ascii="Arial" w:hAnsi="Arial" w:cs="Arial"/>
          <w:sz w:val="22"/>
          <w:szCs w:val="22"/>
          <w:lang w:val="es-CR"/>
        </w:rPr>
      </w:pPr>
      <w:r w:rsidRPr="003D6719">
        <w:rPr>
          <w:rFonts w:ascii="Arial" w:hAnsi="Arial" w:cs="Arial"/>
          <w:sz w:val="22"/>
          <w:szCs w:val="22"/>
          <w:lang w:val="es-CR"/>
        </w:rPr>
        <w:tab/>
      </w:r>
      <w:r w:rsidRPr="003D6719">
        <w:rPr>
          <w:rFonts w:ascii="Arial" w:hAnsi="Arial" w:cs="Arial"/>
          <w:sz w:val="22"/>
          <w:szCs w:val="22"/>
          <w:lang w:val="es-CR"/>
        </w:rPr>
        <w:tab/>
        <w:t>Pof</w:t>
      </w:r>
      <w:r w:rsidRPr="003D6719">
        <w:rPr>
          <w:rFonts w:ascii="Arial" w:hAnsi="Arial" w:cs="Arial"/>
          <w:sz w:val="22"/>
          <w:szCs w:val="22"/>
          <w:lang w:val="es-CR"/>
        </w:rPr>
        <w:tab/>
        <w:t>=</w:t>
      </w:r>
      <w:r w:rsidRPr="003D6719">
        <w:rPr>
          <w:rFonts w:ascii="Arial" w:hAnsi="Arial" w:cs="Arial"/>
          <w:sz w:val="22"/>
          <w:szCs w:val="22"/>
          <w:lang w:val="es-CR"/>
        </w:rPr>
        <w:tab/>
        <w:t>Precio de la oferta que se analiza.</w:t>
      </w:r>
    </w:p>
    <w:p w:rsidR="009D1FE0" w:rsidRPr="003D6719" w:rsidRDefault="009D1FE0" w:rsidP="009D1FE0">
      <w:pPr>
        <w:ind w:left="540"/>
        <w:jc w:val="both"/>
        <w:rPr>
          <w:rFonts w:ascii="Arial" w:hAnsi="Arial" w:cs="Arial"/>
          <w:sz w:val="22"/>
          <w:szCs w:val="22"/>
          <w:lang w:val="es-CR"/>
        </w:rPr>
      </w:pPr>
      <w:r w:rsidRPr="003D6719">
        <w:rPr>
          <w:rFonts w:ascii="Arial" w:hAnsi="Arial" w:cs="Arial"/>
          <w:sz w:val="22"/>
          <w:szCs w:val="22"/>
          <w:lang w:val="es-CR"/>
        </w:rPr>
        <w:tab/>
      </w:r>
      <w:r w:rsidRPr="003D6719">
        <w:rPr>
          <w:rFonts w:ascii="Arial" w:hAnsi="Arial" w:cs="Arial"/>
          <w:sz w:val="22"/>
          <w:szCs w:val="22"/>
          <w:lang w:val="es-CR"/>
        </w:rPr>
        <w:tab/>
        <w:t>Pmin</w:t>
      </w:r>
      <w:r w:rsidRPr="003D6719">
        <w:rPr>
          <w:rFonts w:ascii="Arial" w:hAnsi="Arial" w:cs="Arial"/>
          <w:sz w:val="22"/>
          <w:szCs w:val="22"/>
          <w:lang w:val="es-CR"/>
        </w:rPr>
        <w:tab/>
        <w:t>=</w:t>
      </w:r>
      <w:r w:rsidRPr="003D6719">
        <w:rPr>
          <w:rFonts w:ascii="Arial" w:hAnsi="Arial" w:cs="Arial"/>
          <w:sz w:val="22"/>
          <w:szCs w:val="22"/>
          <w:lang w:val="es-CR"/>
        </w:rPr>
        <w:tab/>
        <w:t>Precio de la oferta menor.</w:t>
      </w:r>
    </w:p>
    <w:p w:rsidR="009D1FE0" w:rsidRPr="003D6719" w:rsidRDefault="009D1FE0" w:rsidP="009D1FE0">
      <w:pPr>
        <w:jc w:val="both"/>
        <w:rPr>
          <w:rFonts w:ascii="Arial" w:hAnsi="Arial" w:cs="Arial"/>
          <w:sz w:val="22"/>
          <w:szCs w:val="22"/>
          <w:lang w:val="es-CR"/>
        </w:rPr>
      </w:pPr>
    </w:p>
    <w:p w:rsidR="00126D7F" w:rsidRPr="003D6719" w:rsidRDefault="00126D7F" w:rsidP="009D1FE0">
      <w:pPr>
        <w:numPr>
          <w:ilvl w:val="12"/>
          <w:numId w:val="0"/>
        </w:numPr>
        <w:rPr>
          <w:rFonts w:ascii="Arial" w:hAnsi="Arial" w:cs="Arial"/>
          <w:b/>
          <w:sz w:val="22"/>
          <w:szCs w:val="22"/>
          <w:u w:val="single"/>
          <w:lang w:val="es-CR"/>
        </w:rPr>
      </w:pPr>
    </w:p>
    <w:p w:rsidR="009D1FE0" w:rsidRPr="003D6719" w:rsidRDefault="009D1FE0" w:rsidP="009D1FE0">
      <w:pPr>
        <w:numPr>
          <w:ilvl w:val="12"/>
          <w:numId w:val="0"/>
        </w:numPr>
        <w:rPr>
          <w:rFonts w:ascii="Arial" w:hAnsi="Arial" w:cs="Arial"/>
          <w:b/>
          <w:sz w:val="22"/>
          <w:szCs w:val="22"/>
          <w:lang w:val="es-CR"/>
        </w:rPr>
      </w:pPr>
      <w:r w:rsidRPr="003D6719">
        <w:rPr>
          <w:rFonts w:ascii="Arial" w:hAnsi="Arial" w:cs="Arial"/>
          <w:b/>
          <w:sz w:val="22"/>
          <w:szCs w:val="22"/>
          <w:u w:val="single"/>
          <w:lang w:val="es-CR"/>
        </w:rPr>
        <w:t>ADJUDICACIÓN</w:t>
      </w:r>
    </w:p>
    <w:p w:rsidR="009D1FE0" w:rsidRPr="003D6719" w:rsidRDefault="009D1FE0" w:rsidP="009D1FE0">
      <w:pPr>
        <w:numPr>
          <w:ilvl w:val="12"/>
          <w:numId w:val="0"/>
        </w:numPr>
        <w:rPr>
          <w:rFonts w:ascii="Arial" w:hAnsi="Arial" w:cs="Arial"/>
          <w:sz w:val="22"/>
          <w:szCs w:val="22"/>
          <w:lang w:val="es-CR"/>
        </w:rPr>
      </w:pPr>
    </w:p>
    <w:p w:rsidR="009D1FE0" w:rsidRPr="003D6719" w:rsidRDefault="009D1FE0" w:rsidP="009D1FE0">
      <w:pPr>
        <w:jc w:val="both"/>
        <w:rPr>
          <w:rFonts w:ascii="Arial" w:hAnsi="Arial" w:cs="Arial"/>
          <w:sz w:val="22"/>
          <w:szCs w:val="22"/>
          <w:lang w:val="es-CR"/>
        </w:rPr>
      </w:pPr>
      <w:r w:rsidRPr="003D6719">
        <w:rPr>
          <w:rFonts w:ascii="Arial" w:hAnsi="Arial" w:cs="Arial"/>
          <w:sz w:val="22"/>
          <w:szCs w:val="22"/>
          <w:lang w:val="es-CR"/>
        </w:rPr>
        <w:t>La Defensoría de los Habitantes se reserva para su aplicación al momento de la adjudicación las facultades contenidas en los artículos 80, 81, 82, 83, 84, 85, 86, 87, 88, 89 y 90 del Reglamento General de la Contratación Administrativa.</w:t>
      </w:r>
    </w:p>
    <w:p w:rsidR="009D1FE0" w:rsidRPr="003D6719" w:rsidRDefault="009D1FE0" w:rsidP="009D1FE0">
      <w:pPr>
        <w:jc w:val="both"/>
        <w:rPr>
          <w:rFonts w:ascii="Arial" w:hAnsi="Arial" w:cs="Arial"/>
          <w:sz w:val="22"/>
          <w:szCs w:val="22"/>
          <w:lang w:val="es-CR"/>
        </w:rPr>
      </w:pPr>
    </w:p>
    <w:p w:rsidR="009D1FE0" w:rsidRPr="003D6719" w:rsidRDefault="009D1FE0" w:rsidP="009D1FE0">
      <w:pPr>
        <w:jc w:val="both"/>
        <w:rPr>
          <w:rFonts w:ascii="Arial" w:hAnsi="Arial" w:cs="Arial"/>
          <w:sz w:val="22"/>
          <w:szCs w:val="22"/>
          <w:lang w:val="es-CR"/>
        </w:rPr>
      </w:pPr>
      <w:r w:rsidRPr="003D6719">
        <w:rPr>
          <w:rFonts w:ascii="Arial" w:hAnsi="Arial" w:cs="Arial"/>
          <w:sz w:val="22"/>
          <w:szCs w:val="22"/>
          <w:lang w:val="es-CR"/>
        </w:rPr>
        <w:t xml:space="preserve">El acto de adjudicación o el que declare infructuoso o desierto </w:t>
      </w:r>
      <w:r w:rsidR="007C6DC6" w:rsidRPr="003D6719">
        <w:rPr>
          <w:rFonts w:ascii="Arial" w:hAnsi="Arial" w:cs="Arial"/>
          <w:sz w:val="22"/>
          <w:szCs w:val="22"/>
          <w:lang w:val="es-CR"/>
        </w:rPr>
        <w:t xml:space="preserve">de </w:t>
      </w:r>
      <w:r w:rsidRPr="003D6719">
        <w:rPr>
          <w:rFonts w:ascii="Arial" w:hAnsi="Arial" w:cs="Arial"/>
          <w:sz w:val="22"/>
          <w:szCs w:val="22"/>
          <w:lang w:val="es-CR"/>
        </w:rPr>
        <w:t xml:space="preserve">este concurso se emitirá dentro de los </w:t>
      </w:r>
      <w:r w:rsidR="007960CC" w:rsidRPr="003D6719">
        <w:rPr>
          <w:rFonts w:ascii="Arial" w:hAnsi="Arial" w:cs="Arial"/>
          <w:sz w:val="22"/>
          <w:szCs w:val="22"/>
          <w:lang w:val="es-CR"/>
        </w:rPr>
        <w:t>1</w:t>
      </w:r>
      <w:r w:rsidR="003D0A04">
        <w:rPr>
          <w:rFonts w:ascii="Arial" w:hAnsi="Arial" w:cs="Arial"/>
          <w:sz w:val="22"/>
          <w:szCs w:val="22"/>
          <w:lang w:val="es-CR"/>
        </w:rPr>
        <w:t>8</w:t>
      </w:r>
      <w:r w:rsidR="00FF4EAC" w:rsidRPr="003D6719">
        <w:rPr>
          <w:rFonts w:ascii="Arial" w:hAnsi="Arial" w:cs="Arial"/>
          <w:sz w:val="22"/>
          <w:szCs w:val="22"/>
          <w:lang w:val="es-CR"/>
        </w:rPr>
        <w:t xml:space="preserve"> </w:t>
      </w:r>
      <w:r w:rsidRPr="003D6719">
        <w:rPr>
          <w:rFonts w:ascii="Arial" w:hAnsi="Arial" w:cs="Arial"/>
          <w:sz w:val="22"/>
          <w:szCs w:val="22"/>
          <w:lang w:val="es-CR"/>
        </w:rPr>
        <w:t>días hábiles siguientes a la fecha de apertura de ofertas, una vez que haya cumplido el procedimiento que al efecto señala el Reglamento General de la Contratación Administrativa.</w:t>
      </w:r>
    </w:p>
    <w:p w:rsidR="009D1FE0" w:rsidRPr="003D6719" w:rsidRDefault="009D1FE0" w:rsidP="009D1FE0">
      <w:pPr>
        <w:rPr>
          <w:rFonts w:ascii="Arial" w:hAnsi="Arial" w:cs="Arial"/>
          <w:b/>
          <w:bCs/>
          <w:sz w:val="22"/>
          <w:szCs w:val="22"/>
          <w:lang w:val="es-CR"/>
        </w:rPr>
      </w:pPr>
    </w:p>
    <w:p w:rsidR="009D1FE0" w:rsidRPr="003D6719" w:rsidRDefault="009D1FE0" w:rsidP="009D1FE0">
      <w:pPr>
        <w:pStyle w:val="titulo1"/>
        <w:numPr>
          <w:ilvl w:val="0"/>
          <w:numId w:val="0"/>
        </w:numPr>
        <w:tabs>
          <w:tab w:val="clear" w:pos="-720"/>
        </w:tabs>
        <w:suppressAutoHyphens w:val="0"/>
        <w:rPr>
          <w:rFonts w:ascii="Arial" w:hAnsi="Arial" w:cs="Arial"/>
          <w:b w:val="0"/>
          <w:bCs/>
          <w:caps w:val="0"/>
          <w:spacing w:val="0"/>
          <w:sz w:val="22"/>
          <w:szCs w:val="22"/>
          <w:lang w:val="es-ES"/>
        </w:rPr>
      </w:pPr>
      <w:r w:rsidRPr="003D6719">
        <w:rPr>
          <w:rFonts w:ascii="Arial" w:hAnsi="Arial" w:cs="Arial"/>
          <w:b w:val="0"/>
          <w:bCs/>
          <w:caps w:val="0"/>
          <w:spacing w:val="0"/>
          <w:sz w:val="22"/>
          <w:szCs w:val="22"/>
          <w:lang w:val="es-ES"/>
        </w:rPr>
        <w:t>La Defensoría de los Habitantes se reserva el derecho de adjudicar parc</w:t>
      </w:r>
      <w:r w:rsidR="009705BD" w:rsidRPr="003D6719">
        <w:rPr>
          <w:rFonts w:ascii="Arial" w:hAnsi="Arial" w:cs="Arial"/>
          <w:b w:val="0"/>
          <w:bCs/>
          <w:caps w:val="0"/>
          <w:spacing w:val="0"/>
          <w:sz w:val="22"/>
          <w:szCs w:val="22"/>
          <w:lang w:val="es-ES"/>
        </w:rPr>
        <w:t>ialmente la presente licitación por razones de disponibilidad presupuestaria.</w:t>
      </w:r>
    </w:p>
    <w:p w:rsidR="008462A3" w:rsidRDefault="008462A3" w:rsidP="009D1FE0">
      <w:pPr>
        <w:rPr>
          <w:rFonts w:ascii="Arial" w:hAnsi="Arial" w:cs="Arial"/>
          <w:sz w:val="22"/>
          <w:szCs w:val="22"/>
          <w:lang w:val="es-CR"/>
        </w:rPr>
      </w:pPr>
    </w:p>
    <w:p w:rsidR="00604A42" w:rsidRDefault="00604A42" w:rsidP="009D1FE0">
      <w:pPr>
        <w:rPr>
          <w:rFonts w:ascii="Arial" w:hAnsi="Arial" w:cs="Arial"/>
          <w:sz w:val="22"/>
          <w:szCs w:val="22"/>
          <w:lang w:val="es-CR"/>
        </w:rPr>
      </w:pPr>
    </w:p>
    <w:p w:rsidR="00604A42" w:rsidRDefault="00604A42" w:rsidP="009D1FE0">
      <w:pPr>
        <w:rPr>
          <w:rFonts w:ascii="Arial" w:hAnsi="Arial" w:cs="Arial"/>
          <w:sz w:val="22"/>
          <w:szCs w:val="22"/>
          <w:lang w:val="es-CR"/>
        </w:rPr>
      </w:pPr>
    </w:p>
    <w:p w:rsidR="00604A42" w:rsidRDefault="00604A42" w:rsidP="009D1FE0">
      <w:pPr>
        <w:rPr>
          <w:rFonts w:ascii="Arial" w:hAnsi="Arial" w:cs="Arial"/>
          <w:sz w:val="22"/>
          <w:szCs w:val="22"/>
          <w:lang w:val="es-CR"/>
        </w:rPr>
      </w:pPr>
    </w:p>
    <w:p w:rsidR="008462A3" w:rsidRDefault="008462A3" w:rsidP="009D1FE0">
      <w:pPr>
        <w:rPr>
          <w:rFonts w:ascii="Arial" w:hAnsi="Arial" w:cs="Arial"/>
          <w:sz w:val="22"/>
          <w:szCs w:val="22"/>
          <w:lang w:val="es-CR"/>
        </w:rPr>
      </w:pPr>
    </w:p>
    <w:p w:rsidR="000F15D8" w:rsidRDefault="000F15D8" w:rsidP="009D1FE0">
      <w:pPr>
        <w:rPr>
          <w:rFonts w:ascii="Arial" w:hAnsi="Arial" w:cs="Arial"/>
          <w:sz w:val="22"/>
          <w:szCs w:val="22"/>
          <w:lang w:val="es-CR"/>
        </w:rPr>
      </w:pPr>
    </w:p>
    <w:p w:rsidR="000F15D8" w:rsidRDefault="000F15D8" w:rsidP="009D1FE0">
      <w:pPr>
        <w:rPr>
          <w:rFonts w:ascii="Arial" w:hAnsi="Arial" w:cs="Arial"/>
          <w:sz w:val="22"/>
          <w:szCs w:val="22"/>
          <w:lang w:val="es-CR"/>
        </w:rPr>
      </w:pPr>
    </w:p>
    <w:p w:rsidR="000F15D8" w:rsidRPr="003D6719" w:rsidRDefault="000F15D8" w:rsidP="009D1FE0">
      <w:pPr>
        <w:rPr>
          <w:rFonts w:ascii="Arial" w:hAnsi="Arial" w:cs="Arial"/>
          <w:sz w:val="22"/>
          <w:szCs w:val="22"/>
          <w:lang w:val="es-CR"/>
        </w:rPr>
      </w:pPr>
    </w:p>
    <w:p w:rsidR="009D1FE0" w:rsidRPr="003D6719" w:rsidRDefault="009D1FE0" w:rsidP="009D1FE0">
      <w:pPr>
        <w:jc w:val="both"/>
        <w:rPr>
          <w:rFonts w:ascii="Arial" w:hAnsi="Arial" w:cs="Arial"/>
          <w:b/>
          <w:sz w:val="22"/>
          <w:szCs w:val="22"/>
          <w:lang w:val="es-CR"/>
        </w:rPr>
      </w:pPr>
      <w:r w:rsidRPr="003D6719">
        <w:rPr>
          <w:rFonts w:ascii="Arial" w:hAnsi="Arial" w:cs="Arial"/>
          <w:b/>
          <w:sz w:val="22"/>
          <w:szCs w:val="22"/>
          <w:lang w:val="es-CR"/>
        </w:rPr>
        <w:t>V</w:t>
      </w:r>
      <w:r w:rsidR="007C6DC6" w:rsidRPr="003D6719">
        <w:rPr>
          <w:rFonts w:ascii="Arial" w:hAnsi="Arial" w:cs="Arial"/>
          <w:b/>
          <w:sz w:val="22"/>
          <w:szCs w:val="22"/>
          <w:lang w:val="es-CR"/>
        </w:rPr>
        <w:t>I</w:t>
      </w:r>
      <w:r w:rsidR="00AE0AE7" w:rsidRPr="003D6719">
        <w:rPr>
          <w:rFonts w:ascii="Arial" w:hAnsi="Arial" w:cs="Arial"/>
          <w:b/>
          <w:sz w:val="22"/>
          <w:szCs w:val="22"/>
          <w:lang w:val="es-CR"/>
        </w:rPr>
        <w:t>I</w:t>
      </w:r>
      <w:r w:rsidRPr="003D6719">
        <w:rPr>
          <w:rFonts w:ascii="Arial" w:hAnsi="Arial" w:cs="Arial"/>
          <w:b/>
          <w:sz w:val="22"/>
          <w:szCs w:val="22"/>
          <w:lang w:val="es-CR"/>
        </w:rPr>
        <w:t>. CONDICIONES GENERALES</w:t>
      </w:r>
    </w:p>
    <w:p w:rsidR="008731D4" w:rsidRPr="003D6719" w:rsidRDefault="008731D4" w:rsidP="009D1FE0">
      <w:pPr>
        <w:jc w:val="both"/>
        <w:rPr>
          <w:rFonts w:ascii="Arial" w:hAnsi="Arial" w:cs="Arial"/>
          <w:b/>
          <w:sz w:val="22"/>
          <w:szCs w:val="22"/>
          <w:lang w:val="es-CR"/>
        </w:rPr>
      </w:pPr>
    </w:p>
    <w:p w:rsidR="009D1FE0" w:rsidRPr="003D6719" w:rsidRDefault="009D1FE0" w:rsidP="009D1FE0">
      <w:pPr>
        <w:pStyle w:val="Textoindependiente"/>
        <w:rPr>
          <w:rFonts w:cs="Arial"/>
          <w:sz w:val="22"/>
          <w:szCs w:val="22"/>
        </w:rPr>
      </w:pPr>
      <w:r w:rsidRPr="003D6719">
        <w:rPr>
          <w:rFonts w:cs="Arial"/>
          <w:sz w:val="22"/>
          <w:szCs w:val="22"/>
        </w:rPr>
        <w:t>1. Oferta: La oferta debe ser presentada en idioma español tanto la oferta principal  como sus anexos en papel corriente. Toda la documentación deberá ser entregada en sobre cerrado en el Departamento de Proveeduría y Servicios Generales  de la Defensoría de los Habitantes; sita Barrio México de los Bomberos 200 metros oeste y 75 metros sur, antes de la hora y fecha  señalados como plazo máximo para la recepción de ofertas, consignando en el sobre la siguiente leyenda:</w:t>
      </w:r>
    </w:p>
    <w:p w:rsidR="009D1FE0" w:rsidRPr="003D6719" w:rsidRDefault="009D1FE0" w:rsidP="009D1FE0">
      <w:pPr>
        <w:pStyle w:val="Textoindependiente"/>
        <w:numPr>
          <w:ilvl w:val="8"/>
          <w:numId w:val="0"/>
        </w:numPr>
        <w:tabs>
          <w:tab w:val="num" w:pos="360"/>
        </w:tabs>
        <w:suppressAutoHyphens/>
        <w:spacing w:after="0"/>
        <w:ind w:left="705" w:firstLine="1701"/>
        <w:rPr>
          <w:rFonts w:cs="Arial"/>
          <w:i/>
          <w:sz w:val="22"/>
          <w:szCs w:val="22"/>
        </w:rPr>
      </w:pPr>
      <w:r w:rsidRPr="003D6719">
        <w:rPr>
          <w:rFonts w:cs="Arial"/>
          <w:i/>
          <w:sz w:val="22"/>
          <w:szCs w:val="22"/>
        </w:rPr>
        <w:t>Señores</w:t>
      </w:r>
    </w:p>
    <w:p w:rsidR="009D1FE0" w:rsidRPr="003D6719" w:rsidRDefault="009D1FE0" w:rsidP="009D1FE0">
      <w:pPr>
        <w:pStyle w:val="Textoindependiente"/>
        <w:numPr>
          <w:ilvl w:val="8"/>
          <w:numId w:val="0"/>
        </w:numPr>
        <w:tabs>
          <w:tab w:val="num" w:pos="360"/>
        </w:tabs>
        <w:suppressAutoHyphens/>
        <w:spacing w:after="0"/>
        <w:ind w:left="705" w:firstLine="1701"/>
        <w:rPr>
          <w:rFonts w:cs="Arial"/>
          <w:i/>
          <w:sz w:val="22"/>
          <w:szCs w:val="22"/>
        </w:rPr>
      </w:pPr>
      <w:r w:rsidRPr="003D6719">
        <w:rPr>
          <w:rFonts w:cs="Arial"/>
          <w:i/>
          <w:sz w:val="22"/>
          <w:szCs w:val="22"/>
        </w:rPr>
        <w:t>Defensoría de los Habitantes de la República</w:t>
      </w:r>
    </w:p>
    <w:p w:rsidR="009D1FE0" w:rsidRPr="003D6719" w:rsidRDefault="009D1FE0" w:rsidP="009D1FE0">
      <w:pPr>
        <w:pStyle w:val="Textoindependiente"/>
        <w:numPr>
          <w:ilvl w:val="8"/>
          <w:numId w:val="0"/>
        </w:numPr>
        <w:tabs>
          <w:tab w:val="num" w:pos="360"/>
        </w:tabs>
        <w:suppressAutoHyphens/>
        <w:spacing w:after="0"/>
        <w:ind w:left="705" w:firstLine="1701"/>
        <w:rPr>
          <w:rFonts w:cs="Arial"/>
          <w:i/>
          <w:sz w:val="22"/>
          <w:szCs w:val="22"/>
        </w:rPr>
      </w:pPr>
      <w:r w:rsidRPr="003D6719">
        <w:rPr>
          <w:rFonts w:cs="Arial"/>
          <w:i/>
          <w:sz w:val="22"/>
          <w:szCs w:val="22"/>
        </w:rPr>
        <w:t>Departamento de Proveeduría</w:t>
      </w:r>
    </w:p>
    <w:p w:rsidR="009D1FE0" w:rsidRPr="003D6719" w:rsidRDefault="009D1FE0" w:rsidP="009D1FE0">
      <w:pPr>
        <w:pStyle w:val="Textoindependiente"/>
        <w:numPr>
          <w:ilvl w:val="8"/>
          <w:numId w:val="0"/>
        </w:numPr>
        <w:tabs>
          <w:tab w:val="num" w:pos="360"/>
        </w:tabs>
        <w:suppressAutoHyphens/>
        <w:spacing w:after="0"/>
        <w:ind w:left="705" w:firstLine="1701"/>
        <w:rPr>
          <w:rFonts w:cs="Arial"/>
          <w:i/>
          <w:sz w:val="22"/>
          <w:szCs w:val="22"/>
        </w:rPr>
      </w:pPr>
      <w:r w:rsidRPr="003D6719">
        <w:rPr>
          <w:rFonts w:cs="Arial"/>
          <w:i/>
          <w:sz w:val="22"/>
          <w:szCs w:val="22"/>
        </w:rPr>
        <w:t>Licitación Abreviada 201</w:t>
      </w:r>
      <w:r w:rsidR="002C3532" w:rsidRPr="003D6719">
        <w:rPr>
          <w:rFonts w:cs="Arial"/>
          <w:i/>
          <w:sz w:val="22"/>
          <w:szCs w:val="22"/>
        </w:rPr>
        <w:t>4LA-00000</w:t>
      </w:r>
      <w:r w:rsidR="0045698B">
        <w:rPr>
          <w:rFonts w:cs="Arial"/>
          <w:i/>
          <w:sz w:val="22"/>
          <w:szCs w:val="22"/>
        </w:rPr>
        <w:t>5</w:t>
      </w:r>
      <w:r w:rsidRPr="003D6719">
        <w:rPr>
          <w:rFonts w:cs="Arial"/>
          <w:i/>
          <w:sz w:val="22"/>
          <w:szCs w:val="22"/>
        </w:rPr>
        <w:t>-DHR</w:t>
      </w:r>
    </w:p>
    <w:p w:rsidR="002C3532" w:rsidRPr="0045698B" w:rsidRDefault="009D1FE0" w:rsidP="0045698B">
      <w:pPr>
        <w:ind w:left="2410" w:hanging="4"/>
        <w:rPr>
          <w:rFonts w:ascii="Arial" w:hAnsi="Arial" w:cs="Arial"/>
          <w:i/>
          <w:sz w:val="22"/>
          <w:szCs w:val="22"/>
          <w:lang w:val="es-CR"/>
        </w:rPr>
      </w:pPr>
      <w:r w:rsidRPr="003D6719">
        <w:rPr>
          <w:rFonts w:ascii="Arial" w:hAnsi="Arial" w:cs="Arial"/>
          <w:i/>
          <w:sz w:val="22"/>
          <w:szCs w:val="22"/>
          <w:lang w:val="es-ES_tradnl"/>
        </w:rPr>
        <w:t>“</w:t>
      </w:r>
      <w:r w:rsidR="0045698B" w:rsidRPr="0045698B">
        <w:rPr>
          <w:rFonts w:ascii="Arial" w:hAnsi="Arial" w:cs="Arial"/>
          <w:i/>
          <w:sz w:val="22"/>
          <w:szCs w:val="22"/>
          <w:lang w:val="es-ES_tradnl"/>
        </w:rPr>
        <w:t>Servicio de Desarrollo de un Módulo Informático de Consulta de Expedientes vía Web</w:t>
      </w:r>
      <w:r w:rsidR="00EF63CF">
        <w:rPr>
          <w:rFonts w:ascii="Arial" w:hAnsi="Arial" w:cs="Arial"/>
          <w:i/>
          <w:sz w:val="22"/>
          <w:szCs w:val="22"/>
          <w:lang w:val="es-ES_tradnl"/>
        </w:rPr>
        <w:t>”</w:t>
      </w:r>
    </w:p>
    <w:p w:rsidR="009D1FE0" w:rsidRPr="003D6719" w:rsidRDefault="002C3532" w:rsidP="002C3532">
      <w:pPr>
        <w:ind w:left="1698" w:firstLine="708"/>
        <w:rPr>
          <w:rFonts w:ascii="Arial" w:hAnsi="Arial" w:cs="Arial"/>
          <w:i/>
          <w:sz w:val="22"/>
          <w:szCs w:val="22"/>
          <w:lang w:val="es-CR"/>
        </w:rPr>
      </w:pPr>
      <w:r w:rsidRPr="003D6719">
        <w:rPr>
          <w:rFonts w:ascii="Arial" w:hAnsi="Arial" w:cs="Arial"/>
          <w:b/>
          <w:sz w:val="22"/>
          <w:szCs w:val="22"/>
          <w:lang w:val="es-CR"/>
        </w:rPr>
        <w:t xml:space="preserve"> </w:t>
      </w:r>
      <w:r w:rsidR="009D1FE0" w:rsidRPr="003D6719">
        <w:rPr>
          <w:rFonts w:ascii="Arial" w:hAnsi="Arial" w:cs="Arial"/>
          <w:i/>
          <w:sz w:val="22"/>
          <w:szCs w:val="22"/>
          <w:lang w:val="es-CR"/>
        </w:rPr>
        <w:t xml:space="preserve">Vencimiento: 10:00 horas del día  </w:t>
      </w:r>
      <w:r w:rsidR="00753EFE">
        <w:rPr>
          <w:rFonts w:ascii="Arial" w:hAnsi="Arial" w:cs="Arial"/>
          <w:i/>
          <w:sz w:val="22"/>
          <w:szCs w:val="22"/>
          <w:lang w:val="es-CR"/>
        </w:rPr>
        <w:t>03 de octubre</w:t>
      </w:r>
      <w:r w:rsidRPr="003D6719">
        <w:rPr>
          <w:rFonts w:ascii="Arial" w:hAnsi="Arial" w:cs="Arial"/>
          <w:i/>
          <w:sz w:val="22"/>
          <w:szCs w:val="22"/>
          <w:lang w:val="es-CR"/>
        </w:rPr>
        <w:t xml:space="preserve"> de 2014</w:t>
      </w:r>
    </w:p>
    <w:p w:rsidR="009D1FE0" w:rsidRPr="003D6719" w:rsidRDefault="009D1FE0" w:rsidP="009D1FE0">
      <w:pPr>
        <w:pStyle w:val="Textoindependiente"/>
        <w:spacing w:after="0"/>
        <w:ind w:left="1698" w:firstLine="708"/>
        <w:rPr>
          <w:rFonts w:cs="Arial"/>
          <w:i/>
          <w:sz w:val="22"/>
          <w:szCs w:val="22"/>
        </w:rPr>
      </w:pPr>
    </w:p>
    <w:p w:rsidR="009D1FE0" w:rsidRPr="003D6719" w:rsidRDefault="009D1FE0" w:rsidP="009D1FE0">
      <w:pPr>
        <w:pStyle w:val="Textoindependiente"/>
        <w:rPr>
          <w:rFonts w:cs="Arial"/>
          <w:sz w:val="22"/>
          <w:szCs w:val="22"/>
        </w:rPr>
      </w:pPr>
      <w:r w:rsidRPr="003D6719">
        <w:rPr>
          <w:rFonts w:cs="Arial"/>
          <w:sz w:val="22"/>
          <w:szCs w:val="22"/>
        </w:rPr>
        <w:t>2. La oferta debe ser acompañada de una fotocopia de la cédula de identidad de la persona que lo suscribe.</w:t>
      </w:r>
    </w:p>
    <w:p w:rsidR="009D1FE0" w:rsidRPr="003D6719" w:rsidRDefault="009D1FE0" w:rsidP="009D1FE0">
      <w:pPr>
        <w:pStyle w:val="Textoindependiente"/>
        <w:numPr>
          <w:ilvl w:val="2"/>
          <w:numId w:val="24"/>
        </w:numPr>
        <w:spacing w:after="0"/>
        <w:rPr>
          <w:rFonts w:cs="Arial"/>
          <w:sz w:val="22"/>
          <w:szCs w:val="22"/>
        </w:rPr>
      </w:pPr>
      <w:r w:rsidRPr="003D6719">
        <w:rPr>
          <w:rFonts w:cs="Arial"/>
          <w:sz w:val="22"/>
          <w:szCs w:val="22"/>
        </w:rPr>
        <w:t>3. La oferta debe venir firmada por la persona legalmente facultada para ello. Se debe indicar el nombre y apellidos del oferente o de quien la suscriba en representación, número de cédula de identidad o residencia, teléfono, fax y la dirección para recibir notificaciones.</w:t>
      </w:r>
    </w:p>
    <w:p w:rsidR="009D1FE0" w:rsidRPr="003D6719" w:rsidRDefault="009D1FE0" w:rsidP="009D1FE0">
      <w:pPr>
        <w:pStyle w:val="Textoindependiente"/>
        <w:numPr>
          <w:ilvl w:val="1"/>
          <w:numId w:val="24"/>
        </w:numPr>
        <w:spacing w:after="0"/>
        <w:rPr>
          <w:rFonts w:cs="Arial"/>
          <w:sz w:val="22"/>
          <w:szCs w:val="22"/>
        </w:rPr>
      </w:pPr>
    </w:p>
    <w:p w:rsidR="009D1FE0" w:rsidRPr="003D6719" w:rsidRDefault="009D1FE0" w:rsidP="00FF4EAC">
      <w:pPr>
        <w:pStyle w:val="Textoindependiente"/>
        <w:numPr>
          <w:ilvl w:val="1"/>
          <w:numId w:val="24"/>
        </w:numPr>
        <w:tabs>
          <w:tab w:val="num" w:pos="360"/>
        </w:tabs>
        <w:spacing w:after="0"/>
        <w:rPr>
          <w:rFonts w:cs="Arial"/>
          <w:sz w:val="22"/>
          <w:szCs w:val="22"/>
        </w:rPr>
      </w:pPr>
      <w:r w:rsidRPr="003D6719">
        <w:rPr>
          <w:rFonts w:cs="Arial"/>
          <w:sz w:val="22"/>
          <w:szCs w:val="22"/>
        </w:rPr>
        <w:t>4. Forman parte de la oferta, el original y los documentos que la acompañen. Una vez depositada en el Departamento de Proveeduría no podrá ser retirada, entendiéndose que la misma pertenece a la Defensoría de los Habitantes.</w:t>
      </w:r>
    </w:p>
    <w:p w:rsidR="00FF4EAC" w:rsidRPr="003D6719" w:rsidRDefault="00FF4EAC" w:rsidP="00FF4EAC">
      <w:pPr>
        <w:pStyle w:val="Textoindependiente"/>
        <w:numPr>
          <w:ilvl w:val="1"/>
          <w:numId w:val="24"/>
        </w:numPr>
        <w:tabs>
          <w:tab w:val="num" w:pos="360"/>
        </w:tabs>
        <w:spacing w:after="0"/>
        <w:rPr>
          <w:rFonts w:cs="Arial"/>
          <w:sz w:val="22"/>
          <w:szCs w:val="22"/>
        </w:rPr>
      </w:pPr>
    </w:p>
    <w:p w:rsidR="009D1FE0" w:rsidRPr="003D6719" w:rsidRDefault="009D1FE0" w:rsidP="009D1FE0">
      <w:pPr>
        <w:pStyle w:val="Textoindependiente"/>
        <w:numPr>
          <w:ilvl w:val="1"/>
          <w:numId w:val="24"/>
        </w:numPr>
        <w:spacing w:after="0"/>
        <w:rPr>
          <w:rFonts w:cs="Arial"/>
          <w:sz w:val="22"/>
          <w:szCs w:val="22"/>
        </w:rPr>
      </w:pPr>
      <w:r w:rsidRPr="003D6719">
        <w:rPr>
          <w:rFonts w:cs="Arial"/>
          <w:sz w:val="22"/>
          <w:szCs w:val="22"/>
        </w:rPr>
        <w:t xml:space="preserve">5. La oferta debe hacerse con indicación de precios firmes. Los precios cotizados deberán presentarse en número y letras coincidentes. En caso de divergencia, prevalecerá aquella cantidad indicada en letras. </w:t>
      </w:r>
    </w:p>
    <w:p w:rsidR="009D1FE0" w:rsidRPr="003D6719" w:rsidRDefault="009D1FE0" w:rsidP="009D1FE0">
      <w:pPr>
        <w:pStyle w:val="Textoindependiente"/>
        <w:numPr>
          <w:ilvl w:val="8"/>
          <w:numId w:val="0"/>
        </w:numPr>
        <w:tabs>
          <w:tab w:val="num" w:pos="360"/>
        </w:tabs>
        <w:suppressAutoHyphens/>
        <w:spacing w:after="0"/>
        <w:rPr>
          <w:rFonts w:cs="Arial"/>
          <w:sz w:val="22"/>
          <w:szCs w:val="22"/>
        </w:rPr>
      </w:pPr>
    </w:p>
    <w:p w:rsidR="009D1FE0" w:rsidRPr="003D6719" w:rsidRDefault="00FF4EAC" w:rsidP="009D1FE0">
      <w:pPr>
        <w:pStyle w:val="Textoindependiente"/>
        <w:numPr>
          <w:ilvl w:val="1"/>
          <w:numId w:val="24"/>
        </w:numPr>
        <w:spacing w:after="0"/>
        <w:rPr>
          <w:rFonts w:cs="Arial"/>
          <w:sz w:val="22"/>
          <w:szCs w:val="22"/>
        </w:rPr>
      </w:pPr>
      <w:r w:rsidRPr="003D6719">
        <w:rPr>
          <w:rFonts w:cs="Arial"/>
          <w:sz w:val="22"/>
          <w:szCs w:val="22"/>
        </w:rPr>
        <w:t>6</w:t>
      </w:r>
      <w:r w:rsidR="009D1FE0" w:rsidRPr="003D6719">
        <w:rPr>
          <w:rFonts w:cs="Arial"/>
          <w:sz w:val="22"/>
          <w:szCs w:val="22"/>
        </w:rPr>
        <w:t xml:space="preserve">. El plazo de vigencia de la oferta será de treinta días hábiles (30 días hábiles) contados a partir de la fecha  indicada para la apertura de las ofertas. A falta de indicación expresa en la oferta del término de vigencia se entenderá que la misma por su sola presentación se mantendrá vigente por el plazo mínimo aquí exigido, conforme con lo dispuesto por el artículo  67  del Reglamento a  la Ley de Contratación Administrativa. </w:t>
      </w:r>
    </w:p>
    <w:p w:rsidR="009D1FE0" w:rsidRPr="003D6719" w:rsidRDefault="009D1FE0" w:rsidP="009D1FE0">
      <w:pPr>
        <w:pStyle w:val="Textoindependiente"/>
        <w:numPr>
          <w:ilvl w:val="8"/>
          <w:numId w:val="0"/>
        </w:numPr>
        <w:tabs>
          <w:tab w:val="num" w:pos="360"/>
        </w:tabs>
        <w:suppressAutoHyphens/>
        <w:rPr>
          <w:rFonts w:cs="Arial"/>
          <w:sz w:val="22"/>
          <w:szCs w:val="22"/>
        </w:rPr>
      </w:pPr>
    </w:p>
    <w:p w:rsidR="009D1FE0" w:rsidRPr="003D6719" w:rsidRDefault="00FF4EAC" w:rsidP="009D1FE0">
      <w:pPr>
        <w:pStyle w:val="Textoindependiente"/>
        <w:numPr>
          <w:ilvl w:val="1"/>
          <w:numId w:val="24"/>
        </w:numPr>
        <w:spacing w:after="0"/>
        <w:rPr>
          <w:rFonts w:cs="Arial"/>
          <w:sz w:val="22"/>
          <w:szCs w:val="22"/>
        </w:rPr>
      </w:pPr>
      <w:r w:rsidRPr="003D6719">
        <w:rPr>
          <w:rFonts w:cs="Arial"/>
          <w:sz w:val="22"/>
          <w:szCs w:val="22"/>
        </w:rPr>
        <w:t>7</w:t>
      </w:r>
      <w:r w:rsidR="009D1FE0" w:rsidRPr="003D6719">
        <w:rPr>
          <w:rFonts w:cs="Arial"/>
          <w:sz w:val="22"/>
          <w:szCs w:val="22"/>
        </w:rPr>
        <w:t>. Todo oferente debe acompañar su oferta de:</w:t>
      </w:r>
    </w:p>
    <w:p w:rsidR="009D1FE0" w:rsidRPr="003D6719" w:rsidRDefault="009D1FE0" w:rsidP="009D1FE0">
      <w:pPr>
        <w:pStyle w:val="Textoindependiente"/>
        <w:numPr>
          <w:ilvl w:val="8"/>
          <w:numId w:val="0"/>
        </w:numPr>
        <w:tabs>
          <w:tab w:val="num" w:pos="360"/>
        </w:tabs>
        <w:suppressAutoHyphens/>
        <w:rPr>
          <w:rFonts w:cs="Arial"/>
          <w:sz w:val="22"/>
          <w:szCs w:val="22"/>
        </w:rPr>
      </w:pPr>
    </w:p>
    <w:p w:rsidR="009D1FE0" w:rsidRPr="003D6719" w:rsidRDefault="009D1FE0" w:rsidP="009D1FE0">
      <w:pPr>
        <w:pStyle w:val="Textoindependiente"/>
        <w:numPr>
          <w:ilvl w:val="0"/>
          <w:numId w:val="25"/>
        </w:numPr>
        <w:spacing w:after="0"/>
        <w:rPr>
          <w:rFonts w:cs="Arial"/>
          <w:sz w:val="22"/>
          <w:szCs w:val="22"/>
        </w:rPr>
      </w:pPr>
      <w:r w:rsidRPr="003D6719">
        <w:rPr>
          <w:rFonts w:cs="Arial"/>
          <w:sz w:val="22"/>
          <w:szCs w:val="22"/>
        </w:rPr>
        <w:t>Declaración Jurada de que el proponente se encuentra al día en las obligaciones relativas al régimen de impuestos nacionales, según lo establecido en el artículo 65 del Reglamento a la Ley de Contratación Administrativa.</w:t>
      </w:r>
    </w:p>
    <w:p w:rsidR="009D1FE0" w:rsidRPr="003D6719" w:rsidRDefault="009D1FE0" w:rsidP="009D1FE0">
      <w:pPr>
        <w:pStyle w:val="Textoindependiente"/>
        <w:numPr>
          <w:ilvl w:val="0"/>
          <w:numId w:val="25"/>
        </w:numPr>
        <w:spacing w:after="0"/>
        <w:rPr>
          <w:rFonts w:cs="Arial"/>
          <w:sz w:val="22"/>
          <w:szCs w:val="22"/>
        </w:rPr>
      </w:pPr>
      <w:r w:rsidRPr="003D6719">
        <w:rPr>
          <w:rFonts w:cs="Arial"/>
          <w:sz w:val="22"/>
          <w:szCs w:val="22"/>
        </w:rPr>
        <w:t>Declaración jurada de no encontrarse en ningún  caso de imposibilidad para contratar con la Administración, de acuerdo a lo que prevé el artículo  19 inciso a) y artículo 65  del Reglamento a  la Ley de Contratación Administrativa.</w:t>
      </w:r>
    </w:p>
    <w:p w:rsidR="009D1FE0" w:rsidRPr="003D6719" w:rsidRDefault="009D1FE0" w:rsidP="009D1FE0">
      <w:pPr>
        <w:pStyle w:val="Textoindependiente"/>
        <w:numPr>
          <w:ilvl w:val="0"/>
          <w:numId w:val="25"/>
        </w:numPr>
        <w:spacing w:after="0"/>
        <w:rPr>
          <w:rFonts w:cs="Arial"/>
          <w:sz w:val="22"/>
          <w:szCs w:val="22"/>
        </w:rPr>
      </w:pPr>
      <w:r w:rsidRPr="003D6719">
        <w:rPr>
          <w:rFonts w:cs="Arial"/>
          <w:sz w:val="22"/>
          <w:szCs w:val="22"/>
        </w:rPr>
        <w:lastRenderedPageBreak/>
        <w:t>Declaración jurada de que no se encuentra sancionado ni inhabilitado para participar en procedimientos de contratación administrativa de acuerdo con el artículo 100 de la Ley de Contratación Administrativa.</w:t>
      </w:r>
    </w:p>
    <w:p w:rsidR="009D1FE0" w:rsidRPr="003D6719" w:rsidRDefault="009D1FE0" w:rsidP="009D1FE0">
      <w:pPr>
        <w:pStyle w:val="Textoindependiente"/>
        <w:numPr>
          <w:ilvl w:val="8"/>
          <w:numId w:val="0"/>
        </w:numPr>
        <w:tabs>
          <w:tab w:val="num" w:pos="360"/>
        </w:tabs>
        <w:suppressAutoHyphens/>
        <w:rPr>
          <w:rFonts w:cs="Arial"/>
          <w:sz w:val="22"/>
          <w:szCs w:val="22"/>
        </w:rPr>
      </w:pPr>
    </w:p>
    <w:p w:rsidR="009D1FE0" w:rsidRPr="003D6719" w:rsidRDefault="00FF4EAC" w:rsidP="009D1FE0">
      <w:pPr>
        <w:pStyle w:val="Textoindependiente"/>
        <w:numPr>
          <w:ilvl w:val="2"/>
          <w:numId w:val="24"/>
        </w:numPr>
        <w:tabs>
          <w:tab w:val="num" w:pos="360"/>
        </w:tabs>
        <w:spacing w:after="0"/>
        <w:rPr>
          <w:rFonts w:cs="Arial"/>
          <w:sz w:val="22"/>
          <w:szCs w:val="22"/>
        </w:rPr>
      </w:pPr>
      <w:r w:rsidRPr="003D6719">
        <w:rPr>
          <w:rFonts w:cs="Arial"/>
          <w:sz w:val="22"/>
          <w:szCs w:val="22"/>
        </w:rPr>
        <w:t>8</w:t>
      </w:r>
      <w:r w:rsidR="009D1FE0" w:rsidRPr="003D6719">
        <w:rPr>
          <w:rFonts w:cs="Arial"/>
          <w:sz w:val="22"/>
          <w:szCs w:val="22"/>
        </w:rPr>
        <w:t>. El oferente está obligado a detallar en forma clara y precisa los extremos a que se obliga con su oferta.</w:t>
      </w:r>
    </w:p>
    <w:p w:rsidR="009D1FE0" w:rsidRPr="003D6719" w:rsidRDefault="009D1FE0" w:rsidP="009D1FE0">
      <w:pPr>
        <w:pStyle w:val="Textoindependiente"/>
        <w:numPr>
          <w:ilvl w:val="2"/>
          <w:numId w:val="24"/>
        </w:numPr>
        <w:tabs>
          <w:tab w:val="num" w:pos="360"/>
        </w:tabs>
        <w:spacing w:after="0"/>
        <w:rPr>
          <w:rFonts w:cs="Arial"/>
          <w:sz w:val="22"/>
          <w:szCs w:val="22"/>
        </w:rPr>
      </w:pPr>
    </w:p>
    <w:p w:rsidR="009D1FE0" w:rsidRPr="003D6719" w:rsidRDefault="00FF4EAC" w:rsidP="009D1FE0">
      <w:pPr>
        <w:pStyle w:val="Textoindependiente"/>
        <w:tabs>
          <w:tab w:val="num" w:pos="2040"/>
        </w:tabs>
        <w:suppressAutoHyphens/>
        <w:rPr>
          <w:rFonts w:cs="Arial"/>
          <w:sz w:val="22"/>
          <w:szCs w:val="22"/>
        </w:rPr>
      </w:pPr>
      <w:r w:rsidRPr="003D6719">
        <w:rPr>
          <w:rFonts w:cs="Arial"/>
          <w:sz w:val="22"/>
          <w:szCs w:val="22"/>
        </w:rPr>
        <w:t>9</w:t>
      </w:r>
      <w:r w:rsidR="009D1FE0" w:rsidRPr="003D6719">
        <w:rPr>
          <w:rFonts w:cs="Arial"/>
          <w:sz w:val="22"/>
          <w:szCs w:val="22"/>
        </w:rPr>
        <w:t>. El oferente será el responsable de brindar en su oferta la información suficiente requerida para su evaluación.</w:t>
      </w:r>
    </w:p>
    <w:p w:rsidR="009D1FE0" w:rsidRPr="003D6719" w:rsidRDefault="009D1FE0" w:rsidP="009D1FE0">
      <w:pPr>
        <w:pStyle w:val="Textoindependiente"/>
        <w:tabs>
          <w:tab w:val="num" w:pos="2040"/>
        </w:tabs>
        <w:suppressAutoHyphens/>
        <w:rPr>
          <w:rFonts w:cs="Arial"/>
          <w:sz w:val="22"/>
          <w:szCs w:val="22"/>
        </w:rPr>
      </w:pPr>
      <w:r w:rsidRPr="003D6719">
        <w:rPr>
          <w:rFonts w:cs="Arial"/>
          <w:sz w:val="22"/>
          <w:szCs w:val="22"/>
        </w:rPr>
        <w:t>1</w:t>
      </w:r>
      <w:r w:rsidR="00FF4EAC" w:rsidRPr="003D6719">
        <w:rPr>
          <w:rFonts w:cs="Arial"/>
          <w:sz w:val="22"/>
          <w:szCs w:val="22"/>
        </w:rPr>
        <w:t>0</w:t>
      </w:r>
      <w:r w:rsidRPr="003D6719">
        <w:rPr>
          <w:rFonts w:cs="Arial"/>
          <w:sz w:val="22"/>
          <w:szCs w:val="22"/>
        </w:rPr>
        <w:t>. El oferente debe presentar una copia fiel a la oferta original.</w:t>
      </w:r>
    </w:p>
    <w:p w:rsidR="009D1FE0" w:rsidRPr="003D6719" w:rsidRDefault="00FF4EAC" w:rsidP="009D1FE0">
      <w:pPr>
        <w:pStyle w:val="Textoindependiente"/>
        <w:rPr>
          <w:rFonts w:cs="Arial"/>
          <w:sz w:val="22"/>
          <w:szCs w:val="22"/>
        </w:rPr>
      </w:pPr>
      <w:r w:rsidRPr="003D6719">
        <w:rPr>
          <w:rFonts w:cs="Arial"/>
          <w:sz w:val="22"/>
          <w:szCs w:val="22"/>
        </w:rPr>
        <w:t>11</w:t>
      </w:r>
      <w:r w:rsidR="009D1FE0" w:rsidRPr="003D6719">
        <w:rPr>
          <w:rFonts w:cs="Arial"/>
          <w:sz w:val="22"/>
          <w:szCs w:val="22"/>
        </w:rPr>
        <w:t>. Cuando el oferente fuere una persona jurídica costarricense deberá presentar una certificación pública sobre la naturaleza y propiedad de las acciones o cuotas. Si estas pertenecieren a otra sociedad deberá igualmente certificarse la naturaleza de las cuotas o acciones.</w:t>
      </w:r>
    </w:p>
    <w:p w:rsidR="009D1FE0" w:rsidRPr="003D6719" w:rsidRDefault="009D1FE0" w:rsidP="009D1FE0">
      <w:pPr>
        <w:pStyle w:val="Textoindependiente"/>
        <w:rPr>
          <w:rFonts w:cs="Arial"/>
          <w:sz w:val="22"/>
          <w:szCs w:val="22"/>
        </w:rPr>
      </w:pPr>
      <w:r w:rsidRPr="003D6719">
        <w:rPr>
          <w:rFonts w:cs="Arial"/>
          <w:sz w:val="22"/>
          <w:szCs w:val="22"/>
        </w:rPr>
        <w:t>Las certificaciones deberán ser emitidas:</w:t>
      </w:r>
    </w:p>
    <w:p w:rsidR="009D1FE0" w:rsidRPr="003D6719" w:rsidRDefault="009D1FE0" w:rsidP="009D1FE0">
      <w:pPr>
        <w:pStyle w:val="Textoindependiente"/>
        <w:numPr>
          <w:ilvl w:val="0"/>
          <w:numId w:val="26"/>
        </w:numPr>
        <w:spacing w:after="0"/>
        <w:rPr>
          <w:rFonts w:cs="Arial"/>
          <w:sz w:val="22"/>
          <w:szCs w:val="22"/>
        </w:rPr>
      </w:pPr>
      <w:r w:rsidRPr="003D6719">
        <w:rPr>
          <w:rFonts w:cs="Arial"/>
          <w:sz w:val="22"/>
          <w:szCs w:val="22"/>
        </w:rPr>
        <w:t>En cuanto a la naturaleza de las acciones o cuotas, por el Registro Público o por un notario público con vista en los libros del Registro Público.</w:t>
      </w:r>
    </w:p>
    <w:p w:rsidR="009D1FE0" w:rsidRPr="003D6719" w:rsidRDefault="009D1FE0" w:rsidP="009D1FE0">
      <w:pPr>
        <w:pStyle w:val="Textoindependiente"/>
        <w:numPr>
          <w:ilvl w:val="0"/>
          <w:numId w:val="26"/>
        </w:numPr>
        <w:spacing w:after="0"/>
        <w:rPr>
          <w:rFonts w:cs="Arial"/>
          <w:sz w:val="22"/>
          <w:szCs w:val="22"/>
        </w:rPr>
      </w:pPr>
      <w:r w:rsidRPr="003D6719">
        <w:rPr>
          <w:rFonts w:cs="Arial"/>
          <w:sz w:val="22"/>
          <w:szCs w:val="22"/>
        </w:rPr>
        <w:t>En cuanto a la propiedad de las acciones o cuotas por un notario público o contador público autorizado con vista en los libros de la sociedad. Si se tratase de una sociedad inscrita dentro del año anterior a la presentación de la oferta o que hubiere sido modificada dentro de este plazo la certificación podrá ser extendida en ambos extremos por el Registro Público o por un Notario Público con vista en los libros del Registro Público.</w:t>
      </w:r>
    </w:p>
    <w:p w:rsidR="009D1FE0" w:rsidRPr="003D6719" w:rsidRDefault="009D1FE0" w:rsidP="009D1FE0">
      <w:pPr>
        <w:pStyle w:val="Textoindependiente"/>
        <w:rPr>
          <w:rFonts w:cs="Arial"/>
          <w:sz w:val="22"/>
          <w:szCs w:val="22"/>
        </w:rPr>
      </w:pPr>
      <w:r w:rsidRPr="003D6719">
        <w:rPr>
          <w:rFonts w:cs="Arial"/>
          <w:sz w:val="22"/>
          <w:szCs w:val="22"/>
        </w:rPr>
        <w:t>En caso de que la certificación se hubiese presentado en diligencia anterior y que aún esté vigente, bastará que se declare en la oferta que la misma permanece invariable para que se acepte como válida.</w:t>
      </w:r>
    </w:p>
    <w:p w:rsidR="009D1FE0" w:rsidRPr="003D6719" w:rsidRDefault="009D1FE0" w:rsidP="009D1FE0">
      <w:pPr>
        <w:pStyle w:val="Textoindependiente"/>
        <w:rPr>
          <w:rFonts w:cs="Arial"/>
          <w:sz w:val="22"/>
          <w:szCs w:val="22"/>
        </w:rPr>
      </w:pPr>
      <w:r w:rsidRPr="003D6719">
        <w:rPr>
          <w:rFonts w:cs="Arial"/>
          <w:sz w:val="22"/>
          <w:szCs w:val="22"/>
        </w:rPr>
        <w:t>1</w:t>
      </w:r>
      <w:r w:rsidR="00FF4EAC" w:rsidRPr="003D6719">
        <w:rPr>
          <w:rFonts w:cs="Arial"/>
          <w:sz w:val="22"/>
          <w:szCs w:val="22"/>
        </w:rPr>
        <w:t>2</w:t>
      </w:r>
      <w:r w:rsidRPr="003D6719">
        <w:rPr>
          <w:rFonts w:cs="Arial"/>
          <w:sz w:val="22"/>
          <w:szCs w:val="22"/>
        </w:rPr>
        <w:t>. Todo interesado en participar en el presente procedimiento de contratación debe estar al día en el pago de sus obligaciones con la seguridad social, conforme así lo establece la modificación del artículo 74 de la Ley  número 17 (Ley Orgánica de la Caja Costarricense del  Seguro Social)  comprendida en el artículo 85 de la Ley número 7983 (Ley de Protección al Trabajador) que literalmente  señala:</w:t>
      </w:r>
    </w:p>
    <w:p w:rsidR="009D1FE0" w:rsidRPr="003D6719" w:rsidRDefault="009D1FE0" w:rsidP="009D1FE0">
      <w:pPr>
        <w:pStyle w:val="Textoindependiente"/>
        <w:ind w:left="708" w:right="853"/>
        <w:rPr>
          <w:rFonts w:cs="Arial"/>
          <w:i/>
          <w:sz w:val="22"/>
          <w:szCs w:val="22"/>
        </w:rPr>
      </w:pPr>
      <w:r w:rsidRPr="003D6719">
        <w:rPr>
          <w:rFonts w:cs="Arial"/>
          <w:i/>
          <w:sz w:val="22"/>
          <w:szCs w:val="22"/>
        </w:rPr>
        <w:t xml:space="preserve">¨ Los patronos y las personas que realicen total o parcialmente actividades independientes o no asalariadas, deberán estar al día en el pago de sus obligaciones con la Caja Costarricense del Seguro Social, así como con otras contribuciones sociales que recaude esta Institución conforme a la ley. </w:t>
      </w:r>
    </w:p>
    <w:p w:rsidR="009D1FE0" w:rsidRPr="003D6719" w:rsidRDefault="009D1FE0" w:rsidP="009D1FE0">
      <w:pPr>
        <w:pStyle w:val="Textoindependiente"/>
        <w:ind w:left="708" w:right="853"/>
        <w:rPr>
          <w:rFonts w:cs="Arial"/>
          <w:i/>
          <w:sz w:val="22"/>
          <w:szCs w:val="22"/>
        </w:rPr>
      </w:pPr>
      <w:r w:rsidRPr="003D6719">
        <w:rPr>
          <w:rFonts w:cs="Arial"/>
          <w:i/>
          <w:sz w:val="22"/>
          <w:szCs w:val="22"/>
        </w:rPr>
        <w:t>Para realizar los siguientes trámites administrativos, será requisito estar inscrito como patrono, trabajador independiente o en ambas modalidades, según corresponda y al día en el pago de las obligaciones de conformidad con el artículo 31  y 51 de esta ley.(…)</w:t>
      </w:r>
    </w:p>
    <w:p w:rsidR="009D1FE0" w:rsidRPr="003D6719" w:rsidRDefault="009D1FE0" w:rsidP="009D1FE0">
      <w:pPr>
        <w:pStyle w:val="Textoindependiente"/>
        <w:ind w:left="708" w:right="853"/>
        <w:rPr>
          <w:rFonts w:cs="Arial"/>
          <w:i/>
          <w:sz w:val="22"/>
          <w:szCs w:val="22"/>
        </w:rPr>
      </w:pPr>
      <w:r w:rsidRPr="003D6719">
        <w:rPr>
          <w:rFonts w:cs="Arial"/>
          <w:i/>
          <w:sz w:val="22"/>
          <w:szCs w:val="22"/>
        </w:rPr>
        <w:t>3.-Participar en cualquier proceso de contratación con la Administración Pública, central o descentralizada, con empresas públicas o con entes públicos no estatales, fideicomisos o entidades  privadas que administren o dispongan, por cualquier título de fondos públicos.</w:t>
      </w:r>
    </w:p>
    <w:p w:rsidR="009D1FE0" w:rsidRPr="003D6719" w:rsidRDefault="009D1FE0" w:rsidP="009D1FE0">
      <w:pPr>
        <w:pStyle w:val="Textoindependiente"/>
        <w:rPr>
          <w:rFonts w:cs="Arial"/>
          <w:sz w:val="22"/>
          <w:szCs w:val="22"/>
        </w:rPr>
      </w:pPr>
      <w:r w:rsidRPr="003D6719">
        <w:rPr>
          <w:rFonts w:cs="Arial"/>
          <w:sz w:val="22"/>
          <w:szCs w:val="22"/>
        </w:rPr>
        <w:t>Para los efectos de esta disposición, el Departamento de Proveeduría  recurrirá a la información suministrada por la Caja Costarricense del Seguro social, en el sistema denominado “Sistema para verificación del cumplimiento del artículo 74 de la Ley Constitutiva de la Caja Costarricense del Seguro Social “</w:t>
      </w:r>
    </w:p>
    <w:p w:rsidR="009D1FE0" w:rsidRPr="003D6719" w:rsidRDefault="00490CB6" w:rsidP="009D1FE0">
      <w:pPr>
        <w:pStyle w:val="Textoindependiente"/>
        <w:rPr>
          <w:rFonts w:cs="Arial"/>
          <w:sz w:val="22"/>
          <w:szCs w:val="22"/>
        </w:rPr>
      </w:pPr>
      <w:r w:rsidRPr="003D6719">
        <w:rPr>
          <w:rFonts w:cs="Arial"/>
          <w:sz w:val="22"/>
          <w:szCs w:val="22"/>
        </w:rPr>
        <w:t>1</w:t>
      </w:r>
      <w:r w:rsidR="00FF4EAC" w:rsidRPr="003D6719">
        <w:rPr>
          <w:rFonts w:cs="Arial"/>
          <w:sz w:val="22"/>
          <w:szCs w:val="22"/>
        </w:rPr>
        <w:t>3</w:t>
      </w:r>
      <w:r w:rsidRPr="003D6719">
        <w:rPr>
          <w:rFonts w:cs="Arial"/>
          <w:sz w:val="22"/>
          <w:szCs w:val="22"/>
        </w:rPr>
        <w:t xml:space="preserve">. El </w:t>
      </w:r>
      <w:r w:rsidR="009D1FE0" w:rsidRPr="003D6719">
        <w:rPr>
          <w:rFonts w:cs="Arial"/>
          <w:sz w:val="22"/>
          <w:szCs w:val="22"/>
        </w:rPr>
        <w:t>oferente deberá estar al día en el pago de sus obligaciones ante FODESAF.</w:t>
      </w:r>
    </w:p>
    <w:p w:rsidR="005F698A" w:rsidRPr="003D6719" w:rsidRDefault="00490CB6" w:rsidP="003479DC">
      <w:pPr>
        <w:pStyle w:val="Textoindependiente"/>
        <w:rPr>
          <w:rFonts w:cs="Arial"/>
          <w:sz w:val="22"/>
          <w:szCs w:val="22"/>
        </w:rPr>
      </w:pPr>
      <w:r w:rsidRPr="003D6719">
        <w:rPr>
          <w:rFonts w:cs="Arial"/>
          <w:sz w:val="22"/>
          <w:szCs w:val="22"/>
        </w:rPr>
        <w:lastRenderedPageBreak/>
        <w:t>1</w:t>
      </w:r>
      <w:r w:rsidR="00FF4EAC" w:rsidRPr="003D6719">
        <w:rPr>
          <w:rFonts w:cs="Arial"/>
          <w:sz w:val="22"/>
          <w:szCs w:val="22"/>
        </w:rPr>
        <w:t>4</w:t>
      </w:r>
      <w:r w:rsidRPr="003D6719">
        <w:rPr>
          <w:rFonts w:cs="Arial"/>
          <w:sz w:val="22"/>
          <w:szCs w:val="22"/>
        </w:rPr>
        <w:t>. El oferente deberá estar al día con el pago de los impuestos de las sociedades de acuerdo con lo establecido en la Ley No. 9024.</w:t>
      </w:r>
    </w:p>
    <w:p w:rsidR="00490CB6" w:rsidRPr="003D6719" w:rsidRDefault="00490CB6" w:rsidP="00490CB6">
      <w:pPr>
        <w:jc w:val="both"/>
        <w:rPr>
          <w:rFonts w:ascii="Arial" w:hAnsi="Arial" w:cs="Arial"/>
          <w:sz w:val="22"/>
          <w:szCs w:val="22"/>
          <w:lang w:val="es-CR"/>
        </w:rPr>
      </w:pPr>
      <w:r w:rsidRPr="003D6719">
        <w:rPr>
          <w:rFonts w:ascii="Arial" w:hAnsi="Arial" w:cs="Arial"/>
          <w:sz w:val="22"/>
          <w:szCs w:val="22"/>
          <w:lang w:val="es-CR"/>
        </w:rPr>
        <w:t xml:space="preserve">15. Garantía de Cumplimiento: El contratista deberá presentar una garantía de cumplimiento equivalente a un 5% del monto total adjudicado, dentro de los tres días hábiles siguientes a la firmeza del acto de adjudicación.  </w:t>
      </w:r>
      <w:r w:rsidRPr="003D6719">
        <w:rPr>
          <w:rFonts w:ascii="Arial" w:hAnsi="Arial" w:cs="Arial"/>
          <w:sz w:val="22"/>
          <w:szCs w:val="22"/>
          <w:lang w:val="es-ES_tradnl"/>
        </w:rPr>
        <w:t xml:space="preserve">El comprobante de depósito deberá entregarse en el Departamento Financiero, donde se extenderá al adjudicatario un recibo por el </w:t>
      </w:r>
      <w:r w:rsidRPr="003D6719">
        <w:rPr>
          <w:rFonts w:ascii="Arial" w:hAnsi="Arial" w:cs="Arial"/>
          <w:sz w:val="22"/>
          <w:szCs w:val="22"/>
          <w:lang w:val="es-CR"/>
        </w:rPr>
        <w:t>documento de garantía presentado.</w:t>
      </w:r>
    </w:p>
    <w:p w:rsidR="00490CB6" w:rsidRPr="003D6719" w:rsidRDefault="00490CB6" w:rsidP="00490CB6">
      <w:pPr>
        <w:jc w:val="both"/>
        <w:rPr>
          <w:rFonts w:ascii="Arial" w:hAnsi="Arial" w:cs="Arial"/>
          <w:sz w:val="22"/>
          <w:szCs w:val="22"/>
          <w:lang w:val="es-CR"/>
        </w:rPr>
      </w:pPr>
    </w:p>
    <w:p w:rsidR="00490CB6" w:rsidRPr="003D6719" w:rsidRDefault="00490CB6" w:rsidP="00490CB6">
      <w:pPr>
        <w:pStyle w:val="Textoindependiente"/>
        <w:rPr>
          <w:rFonts w:cs="Arial"/>
          <w:sz w:val="22"/>
          <w:szCs w:val="22"/>
        </w:rPr>
      </w:pPr>
      <w:r w:rsidRPr="003D6719">
        <w:rPr>
          <w:rFonts w:cs="Arial"/>
          <w:sz w:val="22"/>
          <w:szCs w:val="22"/>
        </w:rPr>
        <w:t>La garantía de cumplimiento se regirá por las disposiciones establecidas en los artículos 40,41, 42, 43 y 44 del Reglamento a la Ley de Contratación Administrativa.</w:t>
      </w:r>
    </w:p>
    <w:p w:rsidR="00490CB6" w:rsidRPr="003D6719" w:rsidRDefault="00490CB6" w:rsidP="00490CB6">
      <w:pPr>
        <w:jc w:val="both"/>
        <w:rPr>
          <w:rFonts w:ascii="Arial" w:hAnsi="Arial" w:cs="Arial"/>
          <w:sz w:val="22"/>
          <w:szCs w:val="22"/>
          <w:lang w:val="es-CR"/>
        </w:rPr>
      </w:pPr>
      <w:r w:rsidRPr="003D6719">
        <w:rPr>
          <w:rFonts w:ascii="Arial" w:hAnsi="Arial" w:cs="Arial"/>
          <w:sz w:val="22"/>
          <w:szCs w:val="22"/>
          <w:lang w:val="es-ES_tradnl"/>
        </w:rPr>
        <w:t xml:space="preserve">La garantía que se presente en dinero efectivo (colones) tendrá que depositarse a nombre de la Defensoría de los Habitantes de la República en la cuenta en colones No. 214153-9 Fondo General Defensoría de los Habitantes de la República, del Banco Nacional de Costa Rica. </w:t>
      </w:r>
    </w:p>
    <w:p w:rsidR="00490CB6" w:rsidRPr="003D6719" w:rsidRDefault="00490CB6" w:rsidP="00490CB6">
      <w:pPr>
        <w:jc w:val="both"/>
        <w:rPr>
          <w:rFonts w:ascii="Arial" w:hAnsi="Arial" w:cs="Arial"/>
          <w:sz w:val="22"/>
          <w:szCs w:val="22"/>
          <w:lang w:val="es-CR"/>
        </w:rPr>
      </w:pPr>
    </w:p>
    <w:p w:rsidR="00490CB6" w:rsidRPr="003D6719" w:rsidRDefault="00490CB6" w:rsidP="00490CB6">
      <w:pPr>
        <w:jc w:val="both"/>
        <w:rPr>
          <w:rFonts w:ascii="Arial" w:hAnsi="Arial" w:cs="Arial"/>
          <w:sz w:val="22"/>
          <w:szCs w:val="22"/>
          <w:lang w:val="es-CR"/>
        </w:rPr>
      </w:pPr>
      <w:r w:rsidRPr="003D6719">
        <w:rPr>
          <w:rFonts w:ascii="Arial" w:hAnsi="Arial" w:cs="Arial"/>
          <w:sz w:val="22"/>
          <w:szCs w:val="22"/>
          <w:lang w:val="es-CR"/>
        </w:rPr>
        <w:t>Cuando la garantía sea en dinero en efectivo (dólares), se deberá depositar a nombre de la “DEFENSORÍA”, en la Cuenta 606308 – 5  dólares, Banco Nacional de Costa Rica.</w:t>
      </w:r>
    </w:p>
    <w:p w:rsidR="00490CB6" w:rsidRPr="003D6719" w:rsidRDefault="00490CB6" w:rsidP="00490CB6">
      <w:pPr>
        <w:jc w:val="both"/>
        <w:rPr>
          <w:rFonts w:ascii="Arial" w:hAnsi="Arial" w:cs="Arial"/>
          <w:sz w:val="22"/>
          <w:szCs w:val="22"/>
          <w:lang w:val="es-CR"/>
        </w:rPr>
      </w:pPr>
    </w:p>
    <w:p w:rsidR="00490CB6" w:rsidRPr="003D6719" w:rsidRDefault="00490CB6" w:rsidP="00490CB6">
      <w:pPr>
        <w:rPr>
          <w:rFonts w:ascii="Arial" w:hAnsi="Arial" w:cs="Arial"/>
          <w:sz w:val="22"/>
          <w:szCs w:val="22"/>
          <w:lang w:val="es-CR"/>
        </w:rPr>
      </w:pPr>
      <w:r w:rsidRPr="003D6719">
        <w:rPr>
          <w:rFonts w:ascii="Arial" w:hAnsi="Arial" w:cs="Arial"/>
          <w:sz w:val="22"/>
          <w:szCs w:val="22"/>
          <w:lang w:val="es-ES_tradnl"/>
        </w:rPr>
        <w:t>NO SE ACEPTAN CHEQUES QUE NO SEAN CERTIFICADOS DE GERENCIA.</w:t>
      </w:r>
      <w:r w:rsidRPr="003D6719">
        <w:rPr>
          <w:rFonts w:ascii="Arial" w:hAnsi="Arial" w:cs="Arial"/>
          <w:sz w:val="22"/>
          <w:szCs w:val="22"/>
          <w:lang w:val="es-ES_tradnl"/>
        </w:rPr>
        <w:br/>
      </w:r>
    </w:p>
    <w:p w:rsidR="00544CAD" w:rsidRPr="003D6719" w:rsidRDefault="00544CAD" w:rsidP="00544CAD">
      <w:pPr>
        <w:jc w:val="both"/>
        <w:rPr>
          <w:rFonts w:ascii="Arial" w:hAnsi="Arial" w:cs="Arial"/>
          <w:sz w:val="22"/>
          <w:szCs w:val="22"/>
          <w:lang w:val="es-CR"/>
        </w:rPr>
      </w:pPr>
      <w:r w:rsidRPr="003D6719">
        <w:rPr>
          <w:rFonts w:ascii="Arial" w:hAnsi="Arial" w:cs="Arial"/>
          <w:sz w:val="22"/>
          <w:szCs w:val="22"/>
          <w:lang w:val="es-CR"/>
        </w:rPr>
        <w:t>La vigencia de la garantía de cumplimiento no podrá ser inferior a tres meses adicionales  a la fecha definitiva de recepción del objeto contractual.</w:t>
      </w:r>
    </w:p>
    <w:p w:rsidR="00544CAD" w:rsidRPr="003D6719" w:rsidRDefault="00544CAD" w:rsidP="00544CAD">
      <w:pPr>
        <w:jc w:val="both"/>
        <w:rPr>
          <w:rFonts w:ascii="Arial" w:hAnsi="Arial" w:cs="Arial"/>
          <w:sz w:val="22"/>
          <w:szCs w:val="22"/>
          <w:lang w:val="es-CR"/>
        </w:rPr>
      </w:pPr>
    </w:p>
    <w:p w:rsidR="00E8245D" w:rsidRPr="003D6719" w:rsidRDefault="00F14856" w:rsidP="00E8245D">
      <w:pPr>
        <w:pStyle w:val="Textoindependiente"/>
        <w:rPr>
          <w:rFonts w:cs="Arial"/>
          <w:b/>
          <w:sz w:val="22"/>
          <w:szCs w:val="22"/>
          <w:lang w:val="es-CR"/>
        </w:rPr>
      </w:pPr>
      <w:r>
        <w:rPr>
          <w:rFonts w:cs="Arial"/>
          <w:b/>
          <w:sz w:val="22"/>
          <w:szCs w:val="22"/>
          <w:lang w:val="es-CR"/>
        </w:rPr>
        <w:t>16. Formalización del contrato</w:t>
      </w:r>
    </w:p>
    <w:p w:rsidR="00E8245D" w:rsidRPr="003D6719" w:rsidRDefault="00E8245D" w:rsidP="00E8245D">
      <w:pPr>
        <w:pStyle w:val="Textoindependiente"/>
        <w:rPr>
          <w:rFonts w:cs="Arial"/>
          <w:sz w:val="22"/>
          <w:szCs w:val="22"/>
          <w:lang w:val="es-CR"/>
        </w:rPr>
      </w:pPr>
      <w:r w:rsidRPr="003D6719">
        <w:rPr>
          <w:rFonts w:cs="Arial"/>
          <w:sz w:val="22"/>
          <w:szCs w:val="22"/>
          <w:lang w:val="es-CR"/>
        </w:rPr>
        <w:t xml:space="preserve">La Defensoría de los Habitantes y el </w:t>
      </w:r>
      <w:r w:rsidR="008E743F" w:rsidRPr="003D6719">
        <w:rPr>
          <w:rFonts w:cs="Arial"/>
          <w:sz w:val="22"/>
          <w:szCs w:val="22"/>
          <w:lang w:val="es-CR"/>
        </w:rPr>
        <w:t>adjudicatario</w:t>
      </w:r>
      <w:r w:rsidRPr="003D6719">
        <w:rPr>
          <w:rFonts w:cs="Arial"/>
          <w:sz w:val="22"/>
          <w:szCs w:val="22"/>
          <w:lang w:val="es-CR"/>
        </w:rPr>
        <w:t xml:space="preserve"> suscribirán un contrato por</w:t>
      </w:r>
      <w:r w:rsidR="00F14856">
        <w:rPr>
          <w:rFonts w:cs="Arial"/>
          <w:sz w:val="22"/>
          <w:szCs w:val="22"/>
          <w:lang w:val="es-CR"/>
        </w:rPr>
        <w:t xml:space="preserve"> la prestaci</w:t>
      </w:r>
      <w:r w:rsidR="00216E38">
        <w:rPr>
          <w:rFonts w:cs="Arial"/>
          <w:sz w:val="22"/>
          <w:szCs w:val="22"/>
          <w:lang w:val="es-CR"/>
        </w:rPr>
        <w:t xml:space="preserve">ón de los servicios adjudicados. </w:t>
      </w:r>
      <w:r w:rsidRPr="003D6719">
        <w:rPr>
          <w:rFonts w:cs="Arial"/>
          <w:sz w:val="22"/>
          <w:szCs w:val="22"/>
          <w:lang w:val="es-CR"/>
        </w:rPr>
        <w:t xml:space="preserve">Dicho contrato es únicamente civil y por tanto no se crea relación laboral alguna entre la Defensoría y el personal asignado para la elaboración de los trabajos.  </w:t>
      </w:r>
    </w:p>
    <w:p w:rsidR="00E8245D" w:rsidRPr="003D6719" w:rsidRDefault="00E8245D" w:rsidP="00E8245D">
      <w:pPr>
        <w:pStyle w:val="Textoindependiente"/>
        <w:rPr>
          <w:rFonts w:cs="Arial"/>
          <w:sz w:val="22"/>
          <w:szCs w:val="22"/>
          <w:lang w:val="es-CR"/>
        </w:rPr>
      </w:pPr>
      <w:r w:rsidRPr="003D6719">
        <w:rPr>
          <w:rFonts w:cs="Arial"/>
          <w:sz w:val="22"/>
          <w:szCs w:val="22"/>
          <w:lang w:val="es-CR"/>
        </w:rPr>
        <w:t>El adjudicatario deberá aportar el 50% de los timbres.</w:t>
      </w:r>
    </w:p>
    <w:p w:rsidR="00E8245D" w:rsidRPr="003D6719" w:rsidRDefault="00E8245D" w:rsidP="00E8245D">
      <w:pPr>
        <w:pStyle w:val="Textoindependiente"/>
        <w:rPr>
          <w:rFonts w:cs="Arial"/>
          <w:sz w:val="22"/>
          <w:szCs w:val="22"/>
          <w:lang w:val="es-CR"/>
        </w:rPr>
      </w:pPr>
      <w:r w:rsidRPr="003D6719">
        <w:rPr>
          <w:rFonts w:cs="Arial"/>
          <w:sz w:val="22"/>
          <w:szCs w:val="22"/>
          <w:lang w:val="es-CR"/>
        </w:rPr>
        <w:t>El incumplimiento de los términos del contrato u otras causas calificadas a juicio de la Administración, podrán dar a lugar a la rescisión del mismo en cualquier momento, sin que por ello la institución deba indemnizar al contratista.</w:t>
      </w:r>
    </w:p>
    <w:p w:rsidR="00E8245D" w:rsidRDefault="00E8245D" w:rsidP="009D1FE0">
      <w:pPr>
        <w:pStyle w:val="Textoindependiente"/>
        <w:rPr>
          <w:rFonts w:cs="Arial"/>
          <w:sz w:val="22"/>
          <w:szCs w:val="22"/>
          <w:lang w:val="es-CR"/>
        </w:rPr>
      </w:pPr>
      <w:r w:rsidRPr="003D6719">
        <w:rPr>
          <w:rFonts w:cs="Arial"/>
          <w:sz w:val="22"/>
          <w:szCs w:val="22"/>
          <w:lang w:val="es-CR"/>
        </w:rPr>
        <w:t xml:space="preserve">El contrato se iniciará previo refrendo interno del mismo y contra orden de inicio que girará el Departamento de </w:t>
      </w:r>
      <w:r w:rsidR="008E743F" w:rsidRPr="003D6719">
        <w:rPr>
          <w:rFonts w:cs="Arial"/>
          <w:sz w:val="22"/>
          <w:szCs w:val="22"/>
          <w:lang w:val="es-CR"/>
        </w:rPr>
        <w:t>Informática</w:t>
      </w:r>
      <w:r w:rsidRPr="003D6719">
        <w:rPr>
          <w:rFonts w:cs="Arial"/>
          <w:sz w:val="22"/>
          <w:szCs w:val="22"/>
          <w:lang w:val="es-CR"/>
        </w:rPr>
        <w:t>.</w:t>
      </w:r>
    </w:p>
    <w:p w:rsidR="00216E38" w:rsidRPr="003D6719" w:rsidRDefault="00216E38" w:rsidP="009D1FE0">
      <w:pPr>
        <w:pStyle w:val="Textoindependiente"/>
        <w:rPr>
          <w:rFonts w:cs="Arial"/>
          <w:sz w:val="22"/>
          <w:szCs w:val="22"/>
          <w:lang w:val="es-CR"/>
        </w:rPr>
      </w:pPr>
    </w:p>
    <w:p w:rsidR="009D1FE0" w:rsidRPr="003D6719" w:rsidRDefault="001A6563" w:rsidP="009D1FE0">
      <w:pPr>
        <w:pStyle w:val="Textoindependiente"/>
        <w:rPr>
          <w:rFonts w:cs="Arial"/>
          <w:b/>
          <w:sz w:val="22"/>
          <w:szCs w:val="22"/>
        </w:rPr>
      </w:pPr>
      <w:r w:rsidRPr="003D6719">
        <w:rPr>
          <w:rFonts w:cs="Arial"/>
          <w:b/>
          <w:sz w:val="22"/>
          <w:szCs w:val="22"/>
        </w:rPr>
        <w:t>1</w:t>
      </w:r>
      <w:r w:rsidR="007040CB" w:rsidRPr="003D6719">
        <w:rPr>
          <w:rFonts w:cs="Arial"/>
          <w:b/>
          <w:sz w:val="22"/>
          <w:szCs w:val="22"/>
        </w:rPr>
        <w:t>7</w:t>
      </w:r>
      <w:r w:rsidRPr="003D6719">
        <w:rPr>
          <w:rFonts w:cs="Arial"/>
          <w:b/>
          <w:sz w:val="22"/>
          <w:szCs w:val="22"/>
        </w:rPr>
        <w:t>.</w:t>
      </w:r>
      <w:r w:rsidR="005848F5" w:rsidRPr="003D6719">
        <w:rPr>
          <w:rFonts w:cs="Arial"/>
          <w:b/>
          <w:sz w:val="22"/>
          <w:szCs w:val="22"/>
        </w:rPr>
        <w:t xml:space="preserve"> </w:t>
      </w:r>
      <w:r w:rsidR="009D1FE0" w:rsidRPr="003D6719">
        <w:rPr>
          <w:rFonts w:cs="Arial"/>
          <w:b/>
          <w:sz w:val="22"/>
          <w:szCs w:val="22"/>
        </w:rPr>
        <w:t>Forma de pago:</w:t>
      </w:r>
    </w:p>
    <w:p w:rsidR="009D1FE0" w:rsidRPr="003D6719" w:rsidRDefault="009D1FE0" w:rsidP="009D1FE0">
      <w:pPr>
        <w:tabs>
          <w:tab w:val="left" w:pos="-1620"/>
          <w:tab w:val="left" w:pos="-1440"/>
          <w:tab w:val="left" w:pos="-1080"/>
        </w:tabs>
        <w:ind w:right="21"/>
        <w:jc w:val="both"/>
        <w:rPr>
          <w:rFonts w:ascii="Arial" w:hAnsi="Arial" w:cs="Arial"/>
          <w:sz w:val="22"/>
          <w:szCs w:val="22"/>
          <w:lang w:val="es-CR"/>
        </w:rPr>
      </w:pPr>
      <w:r w:rsidRPr="003D6719">
        <w:rPr>
          <w:rFonts w:ascii="Arial" w:hAnsi="Arial" w:cs="Arial"/>
          <w:sz w:val="22"/>
          <w:szCs w:val="22"/>
          <w:lang w:val="es-CR"/>
        </w:rPr>
        <w:t xml:space="preserve">El pago se realizará por medio de  transferencia electrónica para lo cual se debe presentar por única vez una certificación de la entidad financiera en donde se hará el pago, conteniendo el nombre del banco, número de cédula (física o jurídica según corresponda) y el número de la cuenta cliente (consta de 17 dígitos). </w:t>
      </w:r>
      <w:r w:rsidR="00490CB6" w:rsidRPr="003D6719">
        <w:rPr>
          <w:rFonts w:ascii="Arial" w:hAnsi="Arial" w:cs="Arial"/>
          <w:sz w:val="22"/>
          <w:szCs w:val="22"/>
          <w:lang w:val="es-CR"/>
        </w:rPr>
        <w:t xml:space="preserve"> </w:t>
      </w:r>
      <w:r w:rsidRPr="003D6719">
        <w:rPr>
          <w:rFonts w:ascii="Arial" w:hAnsi="Arial" w:cs="Arial"/>
          <w:sz w:val="22"/>
          <w:szCs w:val="22"/>
          <w:lang w:val="es-CR"/>
        </w:rPr>
        <w:t xml:space="preserve">Será </w:t>
      </w:r>
      <w:r w:rsidR="006946E6" w:rsidRPr="003D6719">
        <w:rPr>
          <w:rFonts w:ascii="Arial" w:hAnsi="Arial" w:cs="Arial"/>
          <w:sz w:val="22"/>
          <w:szCs w:val="22"/>
          <w:lang w:val="es-CR"/>
        </w:rPr>
        <w:t>10 días hábiles</w:t>
      </w:r>
      <w:r w:rsidRPr="003D6719">
        <w:rPr>
          <w:rFonts w:ascii="Arial" w:hAnsi="Arial" w:cs="Arial"/>
          <w:sz w:val="22"/>
          <w:szCs w:val="22"/>
          <w:lang w:val="es-CR"/>
        </w:rPr>
        <w:t xml:space="preserve"> posteriores a la recepción del bien a entera satisfacción de la Defensoría de los Habitantes, previa presentación de la factura de la empresa.</w:t>
      </w:r>
    </w:p>
    <w:p w:rsidR="00490CB6" w:rsidRPr="003D6719" w:rsidRDefault="00490CB6" w:rsidP="009D1FE0">
      <w:pPr>
        <w:tabs>
          <w:tab w:val="left" w:pos="-1620"/>
          <w:tab w:val="left" w:pos="-1440"/>
          <w:tab w:val="left" w:pos="-1080"/>
        </w:tabs>
        <w:ind w:right="21"/>
        <w:jc w:val="both"/>
        <w:rPr>
          <w:rFonts w:ascii="Arial" w:hAnsi="Arial" w:cs="Arial"/>
          <w:sz w:val="22"/>
          <w:szCs w:val="22"/>
          <w:lang w:val="es-CR"/>
        </w:rPr>
      </w:pPr>
    </w:p>
    <w:p w:rsidR="003479DC" w:rsidRPr="003D6719" w:rsidRDefault="003479DC" w:rsidP="009D1FE0">
      <w:pPr>
        <w:tabs>
          <w:tab w:val="left" w:pos="-1620"/>
          <w:tab w:val="left" w:pos="-1440"/>
          <w:tab w:val="left" w:pos="-1080"/>
        </w:tabs>
        <w:ind w:right="21"/>
        <w:jc w:val="both"/>
        <w:rPr>
          <w:rFonts w:ascii="Arial" w:hAnsi="Arial" w:cs="Arial"/>
          <w:sz w:val="22"/>
          <w:szCs w:val="22"/>
          <w:lang w:val="es-CR"/>
        </w:rPr>
      </w:pPr>
    </w:p>
    <w:p w:rsidR="009D1FE0" w:rsidRPr="003D6719" w:rsidRDefault="00490CB6" w:rsidP="009D1FE0">
      <w:pPr>
        <w:tabs>
          <w:tab w:val="left" w:pos="-1620"/>
          <w:tab w:val="left" w:pos="-1440"/>
          <w:tab w:val="left" w:pos="-1080"/>
        </w:tabs>
        <w:ind w:right="21"/>
        <w:jc w:val="both"/>
        <w:rPr>
          <w:rFonts w:ascii="Arial" w:hAnsi="Arial" w:cs="Arial"/>
          <w:b/>
          <w:sz w:val="22"/>
          <w:szCs w:val="22"/>
          <w:lang w:val="es-CR"/>
        </w:rPr>
      </w:pPr>
      <w:r w:rsidRPr="003D6719">
        <w:rPr>
          <w:rFonts w:ascii="Arial" w:hAnsi="Arial" w:cs="Arial"/>
          <w:b/>
          <w:sz w:val="22"/>
          <w:szCs w:val="22"/>
          <w:lang w:val="es-CR"/>
        </w:rPr>
        <w:t>1</w:t>
      </w:r>
      <w:r w:rsidR="007040CB" w:rsidRPr="003D6719">
        <w:rPr>
          <w:rFonts w:ascii="Arial" w:hAnsi="Arial" w:cs="Arial"/>
          <w:b/>
          <w:sz w:val="22"/>
          <w:szCs w:val="22"/>
          <w:lang w:val="es-CR"/>
        </w:rPr>
        <w:t>7</w:t>
      </w:r>
      <w:r w:rsidRPr="003D6719">
        <w:rPr>
          <w:rFonts w:ascii="Arial" w:hAnsi="Arial" w:cs="Arial"/>
          <w:b/>
          <w:sz w:val="22"/>
          <w:szCs w:val="22"/>
          <w:lang w:val="es-CR"/>
        </w:rPr>
        <w:t xml:space="preserve">.1 </w:t>
      </w:r>
      <w:r w:rsidR="009D1FE0" w:rsidRPr="003D6719">
        <w:rPr>
          <w:rFonts w:ascii="Arial" w:hAnsi="Arial" w:cs="Arial"/>
          <w:b/>
          <w:sz w:val="22"/>
          <w:szCs w:val="22"/>
          <w:lang w:val="es-CR"/>
        </w:rPr>
        <w:t>Cesión de derechos de pago:</w:t>
      </w:r>
    </w:p>
    <w:p w:rsidR="001A6563" w:rsidRPr="003D6719" w:rsidRDefault="009D1FE0" w:rsidP="009D1FE0">
      <w:pPr>
        <w:pStyle w:val="Textoindependiente"/>
        <w:rPr>
          <w:rFonts w:cs="Arial"/>
          <w:sz w:val="22"/>
          <w:szCs w:val="22"/>
        </w:rPr>
      </w:pPr>
      <w:r w:rsidRPr="003D6719">
        <w:rPr>
          <w:rFonts w:cs="Arial"/>
          <w:sz w:val="22"/>
          <w:szCs w:val="22"/>
        </w:rPr>
        <w:t>La cesión de pago aceptada por la Administración, no exonera al con</w:t>
      </w:r>
      <w:r w:rsidR="002E5F70" w:rsidRPr="003D6719">
        <w:rPr>
          <w:rFonts w:cs="Arial"/>
          <w:sz w:val="22"/>
          <w:szCs w:val="22"/>
        </w:rPr>
        <w:t xml:space="preserve">tratista de sus obligaciones </w:t>
      </w:r>
      <w:r w:rsidR="005F698A" w:rsidRPr="003D6719">
        <w:rPr>
          <w:rFonts w:cs="Arial"/>
          <w:sz w:val="22"/>
          <w:szCs w:val="22"/>
        </w:rPr>
        <w:t xml:space="preserve">y </w:t>
      </w:r>
      <w:r w:rsidRPr="003D6719">
        <w:rPr>
          <w:rFonts w:cs="Arial"/>
          <w:sz w:val="22"/>
          <w:szCs w:val="22"/>
        </w:rPr>
        <w:t>tampoco convierte al cesionario en parte contractual.  El ce</w:t>
      </w:r>
      <w:r w:rsidR="002E5F70" w:rsidRPr="003D6719">
        <w:rPr>
          <w:rFonts w:cs="Arial"/>
          <w:sz w:val="22"/>
          <w:szCs w:val="22"/>
        </w:rPr>
        <w:t xml:space="preserve">sionario del crédito asume por </w:t>
      </w:r>
      <w:r w:rsidRPr="003D6719">
        <w:rPr>
          <w:rFonts w:cs="Arial"/>
          <w:sz w:val="22"/>
          <w:szCs w:val="22"/>
        </w:rPr>
        <w:t>completo el riesgo por el no pago de la obligación por parte de la Administración, originado por la falta de cumplimiento o cumplimiento defectuoso de lo pac</w:t>
      </w:r>
      <w:r w:rsidR="002E5F70" w:rsidRPr="003D6719">
        <w:rPr>
          <w:rFonts w:cs="Arial"/>
          <w:sz w:val="22"/>
          <w:szCs w:val="22"/>
        </w:rPr>
        <w:t xml:space="preserve">tado.  Se procederá de acuerdo </w:t>
      </w:r>
      <w:r w:rsidRPr="003D6719">
        <w:rPr>
          <w:rFonts w:cs="Arial"/>
          <w:sz w:val="22"/>
          <w:szCs w:val="22"/>
        </w:rPr>
        <w:t>con el artículo  36 del Reglamento a la Ley de Contratación Administrativa.</w:t>
      </w:r>
    </w:p>
    <w:p w:rsidR="009D1FE0" w:rsidRPr="003D6719" w:rsidRDefault="009D1FE0" w:rsidP="009D1FE0">
      <w:pPr>
        <w:pStyle w:val="Textoindependiente"/>
        <w:rPr>
          <w:rFonts w:cs="Arial"/>
          <w:sz w:val="22"/>
          <w:szCs w:val="22"/>
        </w:rPr>
      </w:pPr>
      <w:r w:rsidRPr="003D6719">
        <w:rPr>
          <w:rFonts w:cs="Arial"/>
          <w:b/>
          <w:sz w:val="22"/>
          <w:szCs w:val="22"/>
        </w:rPr>
        <w:lastRenderedPageBreak/>
        <w:t>1</w:t>
      </w:r>
      <w:r w:rsidR="007040CB" w:rsidRPr="003D6719">
        <w:rPr>
          <w:rFonts w:cs="Arial"/>
          <w:b/>
          <w:sz w:val="22"/>
          <w:szCs w:val="22"/>
        </w:rPr>
        <w:t>8</w:t>
      </w:r>
      <w:r w:rsidRPr="003D6719">
        <w:rPr>
          <w:rFonts w:cs="Arial"/>
          <w:b/>
          <w:sz w:val="22"/>
          <w:szCs w:val="22"/>
        </w:rPr>
        <w:t>. Cláusula penal y multas:</w:t>
      </w:r>
    </w:p>
    <w:p w:rsidR="009D1FE0" w:rsidRPr="003D6719" w:rsidRDefault="009D1FE0" w:rsidP="009D1FE0">
      <w:pPr>
        <w:pStyle w:val="Textoindependiente"/>
        <w:rPr>
          <w:rFonts w:cs="Arial"/>
          <w:sz w:val="22"/>
          <w:szCs w:val="22"/>
        </w:rPr>
      </w:pPr>
      <w:r w:rsidRPr="003D6719">
        <w:rPr>
          <w:rFonts w:cs="Arial"/>
          <w:sz w:val="22"/>
          <w:szCs w:val="22"/>
        </w:rPr>
        <w:t>En caso de que existiera atraso en la entrega del objeto contractual de acuerdo con las condiciones del cartel y de la oferta, el adjudicatario deberá pagar a la DEFENSORIA por concepto de cláusula penal la suma del 1% del valor adjudicado por cada día hábil de atraso.  Igualmente si existiere una defectuosa ejecución del objeto contratado, el adjudicatario deberá pagar a la DEFENSORIA por concepto de multa la suma del 1% del valor adjudicado por cada día natural en que persista esta condición.  En ambos casos el máximo será el 25% del valor del contrato.</w:t>
      </w:r>
    </w:p>
    <w:p w:rsidR="00CD08C1" w:rsidRPr="003D6719" w:rsidRDefault="009D1FE0" w:rsidP="009D1FE0">
      <w:pPr>
        <w:pStyle w:val="Textoindependiente"/>
        <w:rPr>
          <w:rFonts w:cs="Arial"/>
          <w:sz w:val="22"/>
          <w:szCs w:val="22"/>
        </w:rPr>
      </w:pPr>
      <w:r w:rsidRPr="003D6719">
        <w:rPr>
          <w:rFonts w:cs="Arial"/>
          <w:sz w:val="22"/>
          <w:szCs w:val="22"/>
        </w:rPr>
        <w:t>Lo anterior de conformidad con lo establecido en los artículos 47, 48, 49 y 50 del Reglamento de Contratación Administrativa y demás legislación aplicable.</w:t>
      </w:r>
    </w:p>
    <w:p w:rsidR="009D1FE0" w:rsidRPr="003D6719" w:rsidRDefault="007040CB" w:rsidP="009D1FE0">
      <w:pPr>
        <w:pStyle w:val="Textoindependiente"/>
        <w:rPr>
          <w:rFonts w:cs="Arial"/>
          <w:b/>
          <w:sz w:val="22"/>
          <w:szCs w:val="22"/>
        </w:rPr>
      </w:pPr>
      <w:r w:rsidRPr="003D6719">
        <w:rPr>
          <w:rFonts w:cs="Arial"/>
          <w:b/>
          <w:sz w:val="22"/>
          <w:szCs w:val="22"/>
        </w:rPr>
        <w:t>19</w:t>
      </w:r>
      <w:r w:rsidR="009D1FE0" w:rsidRPr="003D6719">
        <w:rPr>
          <w:rFonts w:cs="Arial"/>
          <w:b/>
          <w:sz w:val="22"/>
          <w:szCs w:val="22"/>
        </w:rPr>
        <w:t>. Cláusula arbitral:</w:t>
      </w:r>
    </w:p>
    <w:p w:rsidR="009D1FE0" w:rsidRPr="003D6719" w:rsidRDefault="009D1FE0" w:rsidP="009D1FE0">
      <w:pPr>
        <w:pStyle w:val="Textoindependiente"/>
        <w:rPr>
          <w:rFonts w:cs="Arial"/>
          <w:sz w:val="22"/>
          <w:szCs w:val="22"/>
        </w:rPr>
      </w:pPr>
      <w:r w:rsidRPr="003D6719">
        <w:rPr>
          <w:rFonts w:cs="Arial"/>
          <w:sz w:val="22"/>
          <w:szCs w:val="22"/>
        </w:rPr>
        <w:t>De conformidad con la Ley 7727 sobre Resolución Alterna de Conflictos y Promoción de la Paz Social y previa autorización expresa del jerarca de la Defensoría, las controversias de naturaleza patrimonial y que no impliquen la renuncia de potestades de imperio y deberes públicos, en los términos del artículo 16 de la Ley General de la Administración Pública, y que se deriven de la presente contratación o cartel, podrán ser sometidas a un arbitraje de derecho.</w:t>
      </w:r>
    </w:p>
    <w:p w:rsidR="009D1FE0" w:rsidRPr="003D6719" w:rsidRDefault="009D1FE0" w:rsidP="009D1FE0">
      <w:pPr>
        <w:autoSpaceDE w:val="0"/>
        <w:autoSpaceDN w:val="0"/>
        <w:adjustRightInd w:val="0"/>
        <w:ind w:left="357"/>
        <w:jc w:val="both"/>
        <w:rPr>
          <w:rFonts w:ascii="Arial" w:hAnsi="Arial" w:cs="Arial"/>
          <w:sz w:val="22"/>
          <w:szCs w:val="22"/>
          <w:lang w:val="es-CR"/>
        </w:rPr>
      </w:pPr>
    </w:p>
    <w:p w:rsidR="009D1FE0" w:rsidRPr="003D6719" w:rsidRDefault="007040CB" w:rsidP="009D1FE0">
      <w:pPr>
        <w:pStyle w:val="Textoindependiente"/>
        <w:rPr>
          <w:rFonts w:cs="Arial"/>
          <w:b/>
          <w:sz w:val="22"/>
          <w:szCs w:val="22"/>
        </w:rPr>
      </w:pPr>
      <w:r w:rsidRPr="003D6719">
        <w:rPr>
          <w:rFonts w:cs="Arial"/>
          <w:b/>
          <w:sz w:val="22"/>
          <w:szCs w:val="22"/>
        </w:rPr>
        <w:t>20</w:t>
      </w:r>
      <w:r w:rsidR="009D1FE0" w:rsidRPr="003D6719">
        <w:rPr>
          <w:rFonts w:cs="Arial"/>
          <w:b/>
          <w:sz w:val="22"/>
          <w:szCs w:val="22"/>
        </w:rPr>
        <w:t>. Límites de cesión del contrato:</w:t>
      </w:r>
    </w:p>
    <w:p w:rsidR="009D1FE0" w:rsidRDefault="009D1FE0" w:rsidP="009D1FE0">
      <w:pPr>
        <w:pStyle w:val="Textoindependiente"/>
        <w:rPr>
          <w:rFonts w:cs="Arial"/>
          <w:sz w:val="22"/>
          <w:szCs w:val="22"/>
        </w:rPr>
      </w:pPr>
      <w:r w:rsidRPr="003D6719">
        <w:rPr>
          <w:rFonts w:cs="Arial"/>
          <w:sz w:val="22"/>
          <w:szCs w:val="22"/>
        </w:rPr>
        <w:t>Para efectos de cesión de los derechos y obligaciones del adjudicatario, se procederá de conformidad con el artículo No.36 de la Ley de Contratación Administrativa.</w:t>
      </w:r>
    </w:p>
    <w:p w:rsidR="00647498" w:rsidRPr="003D6719" w:rsidRDefault="00647498" w:rsidP="009D1FE0">
      <w:pPr>
        <w:pStyle w:val="Textoindependiente"/>
        <w:rPr>
          <w:rFonts w:cs="Arial"/>
          <w:sz w:val="22"/>
          <w:szCs w:val="22"/>
        </w:rPr>
      </w:pPr>
    </w:p>
    <w:p w:rsidR="009D1FE0" w:rsidRPr="003D6719" w:rsidRDefault="009D1FE0" w:rsidP="009D1FE0">
      <w:pPr>
        <w:pStyle w:val="Textoindependiente"/>
        <w:rPr>
          <w:rFonts w:cs="Arial"/>
          <w:b/>
          <w:sz w:val="22"/>
          <w:szCs w:val="22"/>
          <w:lang w:val="es-CR" w:eastAsia="es-CR"/>
        </w:rPr>
      </w:pPr>
      <w:r w:rsidRPr="003D6719">
        <w:rPr>
          <w:rFonts w:cs="Arial"/>
          <w:b/>
          <w:sz w:val="22"/>
          <w:szCs w:val="22"/>
          <w:lang w:val="es-CR" w:eastAsia="es-CR"/>
        </w:rPr>
        <w:t>2</w:t>
      </w:r>
      <w:r w:rsidR="00232CFE" w:rsidRPr="003D6719">
        <w:rPr>
          <w:rFonts w:cs="Arial"/>
          <w:b/>
          <w:sz w:val="22"/>
          <w:szCs w:val="22"/>
          <w:lang w:val="es-CR" w:eastAsia="es-CR"/>
        </w:rPr>
        <w:t>1</w:t>
      </w:r>
      <w:r w:rsidRPr="003D6719">
        <w:rPr>
          <w:rFonts w:cs="Arial"/>
          <w:b/>
          <w:sz w:val="22"/>
          <w:szCs w:val="22"/>
          <w:lang w:val="es-CR" w:eastAsia="es-CR"/>
        </w:rPr>
        <w:t>. Plazo de entrega:</w:t>
      </w:r>
    </w:p>
    <w:p w:rsidR="009D1FE0" w:rsidRPr="008462A3" w:rsidRDefault="009D1FE0" w:rsidP="008462A3">
      <w:pPr>
        <w:pStyle w:val="Textoindependiente"/>
        <w:rPr>
          <w:rFonts w:cs="Arial"/>
          <w:sz w:val="22"/>
          <w:szCs w:val="22"/>
        </w:rPr>
      </w:pPr>
      <w:r w:rsidRPr="008462A3">
        <w:rPr>
          <w:rFonts w:cs="Arial"/>
          <w:sz w:val="22"/>
          <w:szCs w:val="22"/>
        </w:rPr>
        <w:t xml:space="preserve">Los oferentes deberán indicar </w:t>
      </w:r>
      <w:r w:rsidR="008462A3" w:rsidRPr="008462A3">
        <w:rPr>
          <w:rFonts w:cs="Arial"/>
          <w:sz w:val="22"/>
          <w:szCs w:val="22"/>
        </w:rPr>
        <w:t>el plazo de entrega de</w:t>
      </w:r>
      <w:r w:rsidR="00216E38">
        <w:rPr>
          <w:rFonts w:cs="Arial"/>
          <w:sz w:val="22"/>
          <w:szCs w:val="22"/>
        </w:rPr>
        <w:t>l objeto contractual. El</w:t>
      </w:r>
      <w:r w:rsidR="00AF7668">
        <w:rPr>
          <w:rFonts w:cs="Arial"/>
          <w:sz w:val="22"/>
          <w:szCs w:val="22"/>
        </w:rPr>
        <w:t xml:space="preserve"> plazo de entrega del </w:t>
      </w:r>
      <w:r w:rsidR="00A50ACD">
        <w:rPr>
          <w:rFonts w:cs="Arial"/>
          <w:sz w:val="22"/>
          <w:szCs w:val="22"/>
        </w:rPr>
        <w:t>proyecto</w:t>
      </w:r>
      <w:r w:rsidR="00AF7668">
        <w:rPr>
          <w:rFonts w:cs="Arial"/>
          <w:sz w:val="22"/>
          <w:szCs w:val="22"/>
        </w:rPr>
        <w:t xml:space="preserve"> </w:t>
      </w:r>
      <w:r w:rsidR="008462A3" w:rsidRPr="008462A3">
        <w:rPr>
          <w:rFonts w:cs="Arial"/>
          <w:sz w:val="22"/>
          <w:szCs w:val="22"/>
        </w:rPr>
        <w:t>debidamente implementado y funcional  no podrá ser superior al 19 de diciembre de 2014. Dicho plazo empezará</w:t>
      </w:r>
      <w:r w:rsidRPr="008462A3">
        <w:rPr>
          <w:rFonts w:cs="Arial"/>
          <w:sz w:val="22"/>
          <w:szCs w:val="22"/>
        </w:rPr>
        <w:t xml:space="preserve"> a contar a partir de la </w:t>
      </w:r>
      <w:r w:rsidR="001F64EA">
        <w:rPr>
          <w:rFonts w:cs="Arial"/>
          <w:sz w:val="22"/>
          <w:szCs w:val="22"/>
        </w:rPr>
        <w:t>orden de inicio</w:t>
      </w:r>
      <w:r w:rsidR="004848CC">
        <w:rPr>
          <w:rFonts w:cs="Arial"/>
          <w:sz w:val="22"/>
          <w:szCs w:val="22"/>
        </w:rPr>
        <w:t xml:space="preserve"> </w:t>
      </w:r>
      <w:r w:rsidR="00232CFE" w:rsidRPr="008462A3">
        <w:rPr>
          <w:rFonts w:cs="Arial"/>
          <w:sz w:val="22"/>
          <w:szCs w:val="22"/>
        </w:rPr>
        <w:t>que girará el Jefe del Departamento</w:t>
      </w:r>
      <w:r w:rsidR="004848CC">
        <w:rPr>
          <w:rFonts w:cs="Arial"/>
          <w:sz w:val="22"/>
          <w:szCs w:val="22"/>
        </w:rPr>
        <w:t xml:space="preserve"> de Informática, Hugo Escalante, previa aprobación interna del contrato y elaboración de la</w:t>
      </w:r>
      <w:r w:rsidR="00446130">
        <w:rPr>
          <w:rFonts w:cs="Arial"/>
          <w:sz w:val="22"/>
          <w:szCs w:val="22"/>
        </w:rPr>
        <w:t xml:space="preserve"> orden de compra.</w:t>
      </w:r>
    </w:p>
    <w:p w:rsidR="00A50ACD" w:rsidRPr="003D6719" w:rsidRDefault="00A50ACD" w:rsidP="009D1FE0">
      <w:pPr>
        <w:jc w:val="both"/>
        <w:rPr>
          <w:rFonts w:ascii="Arial" w:hAnsi="Arial" w:cs="Arial"/>
          <w:sz w:val="22"/>
          <w:szCs w:val="22"/>
          <w:lang w:val="es-CR"/>
        </w:rPr>
      </w:pPr>
    </w:p>
    <w:p w:rsidR="009D1FE0" w:rsidRPr="003D6719" w:rsidRDefault="009D1FE0" w:rsidP="009D1FE0">
      <w:pPr>
        <w:pStyle w:val="Textoindependiente"/>
        <w:rPr>
          <w:rFonts w:cs="Arial"/>
          <w:sz w:val="22"/>
          <w:szCs w:val="22"/>
        </w:rPr>
      </w:pPr>
      <w:r w:rsidRPr="003D6719">
        <w:rPr>
          <w:rFonts w:cs="Arial"/>
          <w:b/>
          <w:sz w:val="22"/>
          <w:szCs w:val="22"/>
        </w:rPr>
        <w:t>2</w:t>
      </w:r>
      <w:r w:rsidR="00232CFE" w:rsidRPr="003D6719">
        <w:rPr>
          <w:rFonts w:cs="Arial"/>
          <w:b/>
          <w:sz w:val="22"/>
          <w:szCs w:val="22"/>
        </w:rPr>
        <w:t>2</w:t>
      </w:r>
      <w:r w:rsidRPr="003D6719">
        <w:rPr>
          <w:rFonts w:cs="Arial"/>
          <w:b/>
          <w:sz w:val="22"/>
          <w:szCs w:val="22"/>
        </w:rPr>
        <w:t>. Timbres:</w:t>
      </w:r>
    </w:p>
    <w:p w:rsidR="009D1FE0" w:rsidRPr="003D6719" w:rsidRDefault="009D1FE0" w:rsidP="009D1FE0">
      <w:pPr>
        <w:pStyle w:val="Textoindependiente"/>
        <w:rPr>
          <w:rFonts w:cs="Arial"/>
          <w:sz w:val="22"/>
          <w:szCs w:val="22"/>
        </w:rPr>
      </w:pPr>
      <w:r w:rsidRPr="003D6719">
        <w:rPr>
          <w:rFonts w:cs="Arial"/>
          <w:sz w:val="22"/>
          <w:szCs w:val="22"/>
        </w:rPr>
        <w:t>El oferente debe presentar con la oferta un timbre de ¢200,00 (doscientos colones  exactos) del Colegio de Profesionales en Ciencias Económicas (ley 7105 del 31 de octubre de 1988, Ley Orgánica del Colegio indicado, publicada en la Gaceta No.226 del 28 de noviembre de 1988) y un timbre de la Ciudad de las Niñas.</w:t>
      </w:r>
    </w:p>
    <w:p w:rsidR="009D1FE0" w:rsidRPr="003D6719" w:rsidRDefault="009D1FE0" w:rsidP="009D1FE0">
      <w:pPr>
        <w:jc w:val="both"/>
        <w:rPr>
          <w:rFonts w:ascii="Arial" w:hAnsi="Arial" w:cs="Arial"/>
          <w:sz w:val="22"/>
          <w:szCs w:val="22"/>
          <w:lang w:val="es-ES_tradnl"/>
        </w:rPr>
      </w:pPr>
      <w:r w:rsidRPr="003D6719">
        <w:rPr>
          <w:rFonts w:ascii="Arial" w:hAnsi="Arial" w:cs="Arial"/>
          <w:sz w:val="22"/>
          <w:szCs w:val="22"/>
          <w:lang w:val="es-ES_tradnl"/>
        </w:rPr>
        <w:t>Los oferentes deberán cumplir con los demás requisitos establecidos en la Ley General de la Contratación Administrativa y su Reglamento y leyes conexas.</w:t>
      </w:r>
    </w:p>
    <w:p w:rsidR="009D1FE0" w:rsidRPr="003D6719" w:rsidRDefault="009D1FE0" w:rsidP="009D1FE0">
      <w:pPr>
        <w:rPr>
          <w:rFonts w:ascii="Arial" w:hAnsi="Arial" w:cs="Arial"/>
          <w:sz w:val="22"/>
          <w:szCs w:val="22"/>
          <w:lang w:val="es-CR"/>
        </w:rPr>
      </w:pPr>
    </w:p>
    <w:p w:rsidR="009D1FE0" w:rsidRPr="003D6719" w:rsidRDefault="009D1FE0" w:rsidP="009D1FE0">
      <w:pPr>
        <w:rPr>
          <w:rFonts w:ascii="Arial" w:hAnsi="Arial" w:cs="Arial"/>
          <w:sz w:val="22"/>
          <w:szCs w:val="22"/>
          <w:lang w:val="es-CR"/>
        </w:rPr>
      </w:pPr>
      <w:r w:rsidRPr="003D6719">
        <w:rPr>
          <w:rFonts w:ascii="Arial" w:hAnsi="Arial" w:cs="Arial"/>
          <w:sz w:val="22"/>
          <w:szCs w:val="22"/>
          <w:lang w:val="es-CR"/>
        </w:rPr>
        <w:t xml:space="preserve">San José, </w:t>
      </w:r>
      <w:r w:rsidR="009B344B">
        <w:rPr>
          <w:rFonts w:ascii="Arial" w:hAnsi="Arial" w:cs="Arial"/>
          <w:sz w:val="22"/>
          <w:szCs w:val="22"/>
          <w:lang w:val="es-CR"/>
        </w:rPr>
        <w:t>1</w:t>
      </w:r>
      <w:r w:rsidR="00216E38">
        <w:rPr>
          <w:rFonts w:ascii="Arial" w:hAnsi="Arial" w:cs="Arial"/>
          <w:sz w:val="22"/>
          <w:szCs w:val="22"/>
          <w:lang w:val="es-CR"/>
        </w:rPr>
        <w:t>8</w:t>
      </w:r>
      <w:r w:rsidR="009A53E9" w:rsidRPr="003D6719">
        <w:rPr>
          <w:rFonts w:ascii="Arial" w:hAnsi="Arial" w:cs="Arial"/>
          <w:sz w:val="22"/>
          <w:szCs w:val="22"/>
          <w:lang w:val="es-CR"/>
        </w:rPr>
        <w:t xml:space="preserve"> de setiembre</w:t>
      </w:r>
      <w:r w:rsidR="00AE57DB" w:rsidRPr="003D6719">
        <w:rPr>
          <w:rFonts w:ascii="Arial" w:hAnsi="Arial" w:cs="Arial"/>
          <w:sz w:val="22"/>
          <w:szCs w:val="22"/>
          <w:lang w:val="es-CR"/>
        </w:rPr>
        <w:t xml:space="preserve"> de 2014</w:t>
      </w:r>
    </w:p>
    <w:p w:rsidR="009D1FE0" w:rsidRPr="003D6719" w:rsidRDefault="009D1FE0" w:rsidP="009D1FE0">
      <w:pPr>
        <w:rPr>
          <w:rFonts w:ascii="Arial" w:hAnsi="Arial" w:cs="Arial"/>
          <w:sz w:val="22"/>
          <w:szCs w:val="22"/>
          <w:lang w:val="es-CR"/>
        </w:rPr>
      </w:pPr>
    </w:p>
    <w:p w:rsidR="009D1FE0" w:rsidRPr="003D6719" w:rsidRDefault="009D1FE0" w:rsidP="009D1FE0">
      <w:pPr>
        <w:rPr>
          <w:rFonts w:ascii="Arial" w:hAnsi="Arial" w:cs="Arial"/>
          <w:sz w:val="22"/>
          <w:szCs w:val="22"/>
          <w:lang w:val="es-CR"/>
        </w:rPr>
      </w:pPr>
    </w:p>
    <w:p w:rsidR="009D1FE0" w:rsidRPr="003D6719" w:rsidRDefault="009D1FE0" w:rsidP="009D1FE0">
      <w:pPr>
        <w:rPr>
          <w:rFonts w:ascii="Arial" w:hAnsi="Arial" w:cs="Arial"/>
          <w:sz w:val="22"/>
          <w:szCs w:val="22"/>
          <w:lang w:val="es-CR"/>
        </w:rPr>
      </w:pPr>
    </w:p>
    <w:p w:rsidR="00AE57DB" w:rsidRPr="003D6719" w:rsidRDefault="00AE57DB" w:rsidP="009D1FE0">
      <w:pPr>
        <w:rPr>
          <w:rFonts w:ascii="Arial" w:hAnsi="Arial" w:cs="Arial"/>
          <w:sz w:val="22"/>
          <w:szCs w:val="22"/>
          <w:lang w:val="es-CR"/>
        </w:rPr>
      </w:pPr>
    </w:p>
    <w:p w:rsidR="009D1FE0" w:rsidRPr="003D6719" w:rsidRDefault="0080059B" w:rsidP="009D1FE0">
      <w:pPr>
        <w:rPr>
          <w:rFonts w:ascii="Arial" w:hAnsi="Arial" w:cs="Arial"/>
          <w:sz w:val="22"/>
          <w:szCs w:val="22"/>
          <w:lang w:val="es-CR"/>
        </w:rPr>
      </w:pPr>
      <w:r w:rsidRPr="003D6719">
        <w:rPr>
          <w:rFonts w:ascii="Arial" w:hAnsi="Arial" w:cs="Arial"/>
          <w:sz w:val="22"/>
          <w:szCs w:val="22"/>
          <w:lang w:val="es-CR"/>
        </w:rPr>
        <w:t>Lic. Ronald Retana Pérez</w:t>
      </w:r>
      <w:r w:rsidRPr="003D6719">
        <w:rPr>
          <w:rFonts w:ascii="Arial" w:hAnsi="Arial" w:cs="Arial"/>
          <w:sz w:val="22"/>
          <w:szCs w:val="22"/>
          <w:lang w:val="es-CR"/>
        </w:rPr>
        <w:tab/>
      </w:r>
      <w:r w:rsidRPr="003D6719">
        <w:rPr>
          <w:rFonts w:ascii="Arial" w:hAnsi="Arial" w:cs="Arial"/>
          <w:sz w:val="22"/>
          <w:szCs w:val="22"/>
          <w:lang w:val="es-CR"/>
        </w:rPr>
        <w:tab/>
      </w:r>
      <w:r w:rsidRPr="003D6719">
        <w:rPr>
          <w:rFonts w:ascii="Arial" w:hAnsi="Arial" w:cs="Arial"/>
          <w:sz w:val="22"/>
          <w:szCs w:val="22"/>
          <w:lang w:val="es-CR"/>
        </w:rPr>
        <w:tab/>
      </w:r>
      <w:r w:rsidRPr="003D6719">
        <w:rPr>
          <w:rFonts w:ascii="Arial" w:hAnsi="Arial" w:cs="Arial"/>
          <w:sz w:val="22"/>
          <w:szCs w:val="22"/>
          <w:lang w:val="es-CR"/>
        </w:rPr>
        <w:tab/>
      </w:r>
      <w:r w:rsidR="009D1FE0" w:rsidRPr="003D6719">
        <w:rPr>
          <w:rFonts w:ascii="Arial" w:hAnsi="Arial" w:cs="Arial"/>
          <w:sz w:val="22"/>
          <w:szCs w:val="22"/>
          <w:lang w:val="es-CR"/>
        </w:rPr>
        <w:t>Roxana Hernández Cavallini, Jefe</w:t>
      </w:r>
    </w:p>
    <w:p w:rsidR="009D1FE0" w:rsidRPr="003D6719" w:rsidRDefault="009D1FE0" w:rsidP="009D1FE0">
      <w:pPr>
        <w:ind w:left="6372" w:hanging="6372"/>
        <w:rPr>
          <w:rFonts w:ascii="Arial" w:hAnsi="Arial" w:cs="Arial"/>
          <w:sz w:val="22"/>
          <w:szCs w:val="22"/>
          <w:lang w:val="es-CR"/>
        </w:rPr>
      </w:pPr>
      <w:r w:rsidRPr="003D6719">
        <w:rPr>
          <w:rFonts w:ascii="Arial" w:hAnsi="Arial" w:cs="Arial"/>
          <w:sz w:val="22"/>
          <w:szCs w:val="22"/>
          <w:lang w:val="es-CR"/>
        </w:rPr>
        <w:t xml:space="preserve">Director Administrativo                         </w:t>
      </w:r>
      <w:r w:rsidR="00B86E3C" w:rsidRPr="003D6719">
        <w:rPr>
          <w:rFonts w:ascii="Arial" w:hAnsi="Arial" w:cs="Arial"/>
          <w:sz w:val="22"/>
          <w:szCs w:val="22"/>
          <w:lang w:val="es-CR"/>
        </w:rPr>
        <w:t xml:space="preserve">                     </w:t>
      </w:r>
      <w:r w:rsidRPr="003D6719">
        <w:rPr>
          <w:rFonts w:ascii="Arial" w:hAnsi="Arial" w:cs="Arial"/>
          <w:sz w:val="22"/>
          <w:szCs w:val="22"/>
          <w:lang w:val="es-CR"/>
        </w:rPr>
        <w:t xml:space="preserve">Depto. de Proveeduría y </w:t>
      </w:r>
      <w:r w:rsidR="00B86E3C" w:rsidRPr="003D6719">
        <w:rPr>
          <w:rFonts w:ascii="Arial" w:hAnsi="Arial" w:cs="Arial"/>
          <w:sz w:val="22"/>
          <w:szCs w:val="22"/>
          <w:lang w:val="es-CR"/>
        </w:rPr>
        <w:t>Servicios Generales</w:t>
      </w:r>
    </w:p>
    <w:p w:rsidR="009D1FE0" w:rsidRPr="003D6719" w:rsidRDefault="009D1FE0" w:rsidP="009D1FE0">
      <w:pPr>
        <w:ind w:left="6372" w:hanging="6372"/>
        <w:rPr>
          <w:rFonts w:ascii="Arial" w:hAnsi="Arial" w:cs="Arial"/>
          <w:sz w:val="22"/>
          <w:szCs w:val="22"/>
          <w:lang w:val="es-CR"/>
        </w:rPr>
      </w:pPr>
      <w:r w:rsidRPr="003D6719">
        <w:rPr>
          <w:rFonts w:ascii="Arial" w:hAnsi="Arial" w:cs="Arial"/>
          <w:sz w:val="22"/>
          <w:szCs w:val="22"/>
          <w:lang w:val="es-CR"/>
        </w:rPr>
        <w:t xml:space="preserve">                                                                        </w:t>
      </w:r>
      <w:r w:rsidR="00B86E3C" w:rsidRPr="003D6719">
        <w:rPr>
          <w:rFonts w:ascii="Arial" w:hAnsi="Arial" w:cs="Arial"/>
          <w:sz w:val="22"/>
          <w:szCs w:val="22"/>
          <w:lang w:val="es-CR"/>
        </w:rPr>
        <w:t xml:space="preserve">                     </w:t>
      </w:r>
    </w:p>
    <w:p w:rsidR="00781D52" w:rsidRPr="003D6719" w:rsidRDefault="00781D52" w:rsidP="00FB3C9C">
      <w:pPr>
        <w:jc w:val="both"/>
        <w:rPr>
          <w:rFonts w:ascii="Arial" w:hAnsi="Arial" w:cs="Arial"/>
          <w:sz w:val="22"/>
          <w:szCs w:val="22"/>
          <w:lang w:val="es-ES"/>
        </w:rPr>
      </w:pPr>
    </w:p>
    <w:sectPr w:rsidR="00781D52" w:rsidRPr="003D6719" w:rsidSect="00E025BF">
      <w:head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0D1" w:rsidRDefault="001670D1" w:rsidP="00FB25B2">
      <w:r>
        <w:separator/>
      </w:r>
    </w:p>
  </w:endnote>
  <w:endnote w:type="continuationSeparator" w:id="0">
    <w:p w:rsidR="001670D1" w:rsidRDefault="001670D1" w:rsidP="00FB2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0D1" w:rsidRDefault="001670D1" w:rsidP="00FB25B2">
      <w:r>
        <w:separator/>
      </w:r>
    </w:p>
  </w:footnote>
  <w:footnote w:type="continuationSeparator" w:id="0">
    <w:p w:rsidR="001670D1" w:rsidRDefault="001670D1" w:rsidP="00FB2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627027"/>
      <w:docPartObj>
        <w:docPartGallery w:val="Page Numbers (Top of Page)"/>
        <w:docPartUnique/>
      </w:docPartObj>
    </w:sdtPr>
    <w:sdtEndPr/>
    <w:sdtContent>
      <w:p w:rsidR="007854D2" w:rsidRDefault="007854D2">
        <w:pPr>
          <w:pStyle w:val="Encabezado"/>
          <w:jc w:val="right"/>
        </w:pPr>
        <w:r>
          <w:fldChar w:fldCharType="begin"/>
        </w:r>
        <w:r>
          <w:instrText>PAGE   \* MERGEFORMAT</w:instrText>
        </w:r>
        <w:r>
          <w:fldChar w:fldCharType="separate"/>
        </w:r>
        <w:r w:rsidR="00074FB7" w:rsidRPr="00074FB7">
          <w:rPr>
            <w:noProof/>
            <w:lang w:val="es-ES"/>
          </w:rPr>
          <w:t>1</w:t>
        </w:r>
        <w:r>
          <w:fldChar w:fldCharType="end"/>
        </w:r>
      </w:p>
    </w:sdtContent>
  </w:sdt>
  <w:p w:rsidR="007854D2" w:rsidRDefault="007854D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6E2F"/>
    <w:multiLevelType w:val="hybridMultilevel"/>
    <w:tmpl w:val="B40CAB4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0AAC23E6"/>
    <w:multiLevelType w:val="hybridMultilevel"/>
    <w:tmpl w:val="E6F023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AB44DB4"/>
    <w:multiLevelType w:val="hybridMultilevel"/>
    <w:tmpl w:val="825811D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nsid w:val="0CCE6F31"/>
    <w:multiLevelType w:val="hybridMultilevel"/>
    <w:tmpl w:val="F148E01C"/>
    <w:lvl w:ilvl="0" w:tplc="140A0005">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4">
    <w:nsid w:val="0EEC2A3F"/>
    <w:multiLevelType w:val="hybridMultilevel"/>
    <w:tmpl w:val="C074B1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nsid w:val="1C7F678F"/>
    <w:multiLevelType w:val="multilevel"/>
    <w:tmpl w:val="5F1ABB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E067627"/>
    <w:multiLevelType w:val="hybridMultilevel"/>
    <w:tmpl w:val="1602876A"/>
    <w:lvl w:ilvl="0" w:tplc="140A0003">
      <w:start w:val="1"/>
      <w:numFmt w:val="bullet"/>
      <w:lvlText w:val="o"/>
      <w:lvlJc w:val="left"/>
      <w:pPr>
        <w:ind w:left="1068" w:hanging="360"/>
      </w:pPr>
      <w:rPr>
        <w:rFonts w:ascii="Courier New" w:hAnsi="Courier New" w:cs="Courier New" w:hint="default"/>
      </w:rPr>
    </w:lvl>
    <w:lvl w:ilvl="1" w:tplc="140A0003">
      <w:start w:val="1"/>
      <w:numFmt w:val="bullet"/>
      <w:lvlText w:val="o"/>
      <w:lvlJc w:val="left"/>
      <w:pPr>
        <w:ind w:left="1788" w:hanging="360"/>
      </w:pPr>
      <w:rPr>
        <w:rFonts w:ascii="Courier New" w:hAnsi="Courier New" w:cs="Courier New" w:hint="default"/>
      </w:rPr>
    </w:lvl>
    <w:lvl w:ilvl="2" w:tplc="140A0005">
      <w:start w:val="1"/>
      <w:numFmt w:val="bullet"/>
      <w:lvlText w:val=""/>
      <w:lvlJc w:val="left"/>
      <w:pPr>
        <w:ind w:left="2508" w:hanging="360"/>
      </w:pPr>
      <w:rPr>
        <w:rFonts w:ascii="Wingdings" w:hAnsi="Wingdings" w:hint="default"/>
      </w:rPr>
    </w:lvl>
    <w:lvl w:ilvl="3" w:tplc="81B0CF76">
      <w:start w:val="50"/>
      <w:numFmt w:val="bullet"/>
      <w:lvlText w:val="-"/>
      <w:lvlJc w:val="left"/>
      <w:pPr>
        <w:ind w:left="3228" w:hanging="360"/>
      </w:pPr>
      <w:rPr>
        <w:rFonts w:ascii="Calibri" w:eastAsiaTheme="minorHAnsi" w:hAnsi="Calibri" w:cs="Calibri"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7">
    <w:nsid w:val="1FB75D70"/>
    <w:multiLevelType w:val="hybridMultilevel"/>
    <w:tmpl w:val="9414611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nsid w:val="21A01DFF"/>
    <w:multiLevelType w:val="hybridMultilevel"/>
    <w:tmpl w:val="689A46D2"/>
    <w:lvl w:ilvl="0" w:tplc="CC1CE2DA">
      <w:start w:val="1"/>
      <w:numFmt w:val="lowerLetter"/>
      <w:lvlText w:val="%1)"/>
      <w:lvlJc w:val="left"/>
      <w:pPr>
        <w:ind w:left="360" w:hanging="360"/>
      </w:pPr>
      <w:rPr>
        <w:rFonts w:hint="default"/>
        <w:b/>
        <w:sz w:val="24"/>
        <w:szCs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23A05B47"/>
    <w:multiLevelType w:val="multilevel"/>
    <w:tmpl w:val="343C68B4"/>
    <w:lvl w:ilvl="0">
      <w:start w:val="1"/>
      <w:numFmt w:val="decimal"/>
      <w:suff w:val="space"/>
      <w:lvlText w:val="Cap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nsid w:val="243F3012"/>
    <w:multiLevelType w:val="hybridMultilevel"/>
    <w:tmpl w:val="99B8A61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nsid w:val="266245F2"/>
    <w:multiLevelType w:val="hybridMultilevel"/>
    <w:tmpl w:val="8098B40E"/>
    <w:lvl w:ilvl="0" w:tplc="01929E78">
      <w:start w:val="1"/>
      <w:numFmt w:val="decimal"/>
      <w:lvlText w:val="%1."/>
      <w:lvlJc w:val="left"/>
      <w:pPr>
        <w:ind w:left="360" w:hanging="360"/>
      </w:pPr>
      <w:rPr>
        <w:rFonts w:hint="default"/>
        <w:b w:val="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
    <w:nsid w:val="27DD7524"/>
    <w:multiLevelType w:val="hybridMultilevel"/>
    <w:tmpl w:val="6ADAC8C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nsid w:val="30212CD9"/>
    <w:multiLevelType w:val="hybridMultilevel"/>
    <w:tmpl w:val="726E478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nsid w:val="31A677CE"/>
    <w:multiLevelType w:val="hybridMultilevel"/>
    <w:tmpl w:val="E7484B1A"/>
    <w:lvl w:ilvl="0" w:tplc="140A001B">
      <w:start w:val="1"/>
      <w:numFmt w:val="lowerRoman"/>
      <w:lvlText w:val="%1."/>
      <w:lvlJc w:val="right"/>
      <w:pPr>
        <w:ind w:left="1429" w:hanging="360"/>
      </w:pPr>
    </w:lvl>
    <w:lvl w:ilvl="1" w:tplc="140A0019" w:tentative="1">
      <w:start w:val="1"/>
      <w:numFmt w:val="lowerLetter"/>
      <w:lvlText w:val="%2."/>
      <w:lvlJc w:val="left"/>
      <w:pPr>
        <w:ind w:left="2149" w:hanging="360"/>
      </w:pPr>
    </w:lvl>
    <w:lvl w:ilvl="2" w:tplc="140A001B" w:tentative="1">
      <w:start w:val="1"/>
      <w:numFmt w:val="lowerRoman"/>
      <w:lvlText w:val="%3."/>
      <w:lvlJc w:val="right"/>
      <w:pPr>
        <w:ind w:left="2869" w:hanging="180"/>
      </w:pPr>
    </w:lvl>
    <w:lvl w:ilvl="3" w:tplc="140A000F" w:tentative="1">
      <w:start w:val="1"/>
      <w:numFmt w:val="decimal"/>
      <w:lvlText w:val="%4."/>
      <w:lvlJc w:val="left"/>
      <w:pPr>
        <w:ind w:left="3589" w:hanging="360"/>
      </w:pPr>
    </w:lvl>
    <w:lvl w:ilvl="4" w:tplc="140A0019" w:tentative="1">
      <w:start w:val="1"/>
      <w:numFmt w:val="lowerLetter"/>
      <w:lvlText w:val="%5."/>
      <w:lvlJc w:val="left"/>
      <w:pPr>
        <w:ind w:left="4309" w:hanging="360"/>
      </w:pPr>
    </w:lvl>
    <w:lvl w:ilvl="5" w:tplc="140A001B" w:tentative="1">
      <w:start w:val="1"/>
      <w:numFmt w:val="lowerRoman"/>
      <w:lvlText w:val="%6."/>
      <w:lvlJc w:val="right"/>
      <w:pPr>
        <w:ind w:left="5029" w:hanging="180"/>
      </w:pPr>
    </w:lvl>
    <w:lvl w:ilvl="6" w:tplc="140A000F" w:tentative="1">
      <w:start w:val="1"/>
      <w:numFmt w:val="decimal"/>
      <w:lvlText w:val="%7."/>
      <w:lvlJc w:val="left"/>
      <w:pPr>
        <w:ind w:left="5749" w:hanging="360"/>
      </w:pPr>
    </w:lvl>
    <w:lvl w:ilvl="7" w:tplc="140A0019" w:tentative="1">
      <w:start w:val="1"/>
      <w:numFmt w:val="lowerLetter"/>
      <w:lvlText w:val="%8."/>
      <w:lvlJc w:val="left"/>
      <w:pPr>
        <w:ind w:left="6469" w:hanging="360"/>
      </w:pPr>
    </w:lvl>
    <w:lvl w:ilvl="8" w:tplc="140A001B" w:tentative="1">
      <w:start w:val="1"/>
      <w:numFmt w:val="lowerRoman"/>
      <w:lvlText w:val="%9."/>
      <w:lvlJc w:val="right"/>
      <w:pPr>
        <w:ind w:left="7189" w:hanging="180"/>
      </w:pPr>
    </w:lvl>
  </w:abstractNum>
  <w:abstractNum w:abstractNumId="15">
    <w:nsid w:val="33237845"/>
    <w:multiLevelType w:val="hybridMultilevel"/>
    <w:tmpl w:val="19228320"/>
    <w:lvl w:ilvl="0" w:tplc="D7C8C052">
      <w:start w:val="19"/>
      <w:numFmt w:val="upperLetter"/>
      <w:lvlText w:val="%1."/>
      <w:lvlJc w:val="left"/>
      <w:pPr>
        <w:tabs>
          <w:tab w:val="num" w:pos="1035"/>
        </w:tabs>
        <w:ind w:left="1035" w:hanging="6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38A61B9"/>
    <w:multiLevelType w:val="hybridMultilevel"/>
    <w:tmpl w:val="97A6220A"/>
    <w:lvl w:ilvl="0" w:tplc="140A0003">
      <w:start w:val="1"/>
      <w:numFmt w:val="bullet"/>
      <w:lvlText w:val="o"/>
      <w:lvlJc w:val="left"/>
      <w:pPr>
        <w:ind w:left="1428" w:hanging="360"/>
      </w:pPr>
      <w:rPr>
        <w:rFonts w:ascii="Courier New" w:hAnsi="Courier New" w:cs="Courier New" w:hint="default"/>
      </w:rPr>
    </w:lvl>
    <w:lvl w:ilvl="1" w:tplc="140A0003">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17">
    <w:nsid w:val="339525FF"/>
    <w:multiLevelType w:val="hybridMultilevel"/>
    <w:tmpl w:val="A7E0E99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nsid w:val="367E2C2B"/>
    <w:multiLevelType w:val="hybridMultilevel"/>
    <w:tmpl w:val="33BE8D2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nsid w:val="39BD510E"/>
    <w:multiLevelType w:val="hybridMultilevel"/>
    <w:tmpl w:val="DB0E5838"/>
    <w:lvl w:ilvl="0" w:tplc="A634ADD8">
      <w:start w:val="1"/>
      <w:numFmt w:val="upperLetter"/>
      <w:lvlText w:val="%1."/>
      <w:lvlJc w:val="left"/>
      <w:pPr>
        <w:ind w:left="360" w:hanging="360"/>
      </w:pPr>
      <w:rPr>
        <w:rFonts w:hint="default"/>
        <w:sz w:val="1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nsid w:val="3F363A65"/>
    <w:multiLevelType w:val="hybridMultilevel"/>
    <w:tmpl w:val="EF1CAF64"/>
    <w:lvl w:ilvl="0" w:tplc="140A001B">
      <w:start w:val="1"/>
      <w:numFmt w:val="lowerRoman"/>
      <w:lvlText w:val="%1."/>
      <w:lvlJc w:val="righ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nsid w:val="45447D68"/>
    <w:multiLevelType w:val="singleLevel"/>
    <w:tmpl w:val="930A6940"/>
    <w:lvl w:ilvl="0">
      <w:start w:val="1"/>
      <w:numFmt w:val="lowerLetter"/>
      <w:lvlText w:val="%1-"/>
      <w:lvlJc w:val="left"/>
      <w:pPr>
        <w:tabs>
          <w:tab w:val="num" w:pos="1068"/>
        </w:tabs>
        <w:ind w:left="1068" w:hanging="360"/>
      </w:pPr>
      <w:rPr>
        <w:rFonts w:hint="default"/>
      </w:rPr>
    </w:lvl>
  </w:abstractNum>
  <w:abstractNum w:abstractNumId="22">
    <w:nsid w:val="49464C05"/>
    <w:multiLevelType w:val="multilevel"/>
    <w:tmpl w:val="1C60F92C"/>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660"/>
        </w:tabs>
        <w:ind w:left="660" w:hanging="4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3">
    <w:nsid w:val="4A782AEE"/>
    <w:multiLevelType w:val="hybridMultilevel"/>
    <w:tmpl w:val="323EC428"/>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nsid w:val="53BE67A2"/>
    <w:multiLevelType w:val="hybridMultilevel"/>
    <w:tmpl w:val="35381266"/>
    <w:lvl w:ilvl="0" w:tplc="140A0001">
      <w:start w:val="1"/>
      <w:numFmt w:val="bullet"/>
      <w:lvlText w:val=""/>
      <w:lvlJc w:val="left"/>
      <w:pPr>
        <w:ind w:left="720" w:hanging="360"/>
      </w:pPr>
      <w:rPr>
        <w:rFonts w:ascii="Symbol" w:hAnsi="Symbol" w:hint="default"/>
      </w:rPr>
    </w:lvl>
    <w:lvl w:ilvl="1" w:tplc="140A0001">
      <w:start w:val="1"/>
      <w:numFmt w:val="bullet"/>
      <w:lvlText w:val=""/>
      <w:lvlJc w:val="left"/>
      <w:pPr>
        <w:ind w:left="1212" w:hanging="360"/>
      </w:pPr>
      <w:rPr>
        <w:rFonts w:ascii="Symbol" w:hAnsi="Symbol" w:hint="default"/>
      </w:rPr>
    </w:lvl>
    <w:lvl w:ilvl="2" w:tplc="140A0005">
      <w:start w:val="1"/>
      <w:numFmt w:val="bullet"/>
      <w:lvlText w:val=""/>
      <w:lvlJc w:val="left"/>
      <w:pPr>
        <w:ind w:left="2160" w:hanging="360"/>
      </w:pPr>
      <w:rPr>
        <w:rFonts w:ascii="Wingdings" w:hAnsi="Wingdings" w:hint="default"/>
      </w:rPr>
    </w:lvl>
    <w:lvl w:ilvl="3" w:tplc="81B0CF76">
      <w:start w:val="50"/>
      <w:numFmt w:val="bullet"/>
      <w:lvlText w:val="-"/>
      <w:lvlJc w:val="left"/>
      <w:pPr>
        <w:ind w:left="2880" w:hanging="360"/>
      </w:pPr>
      <w:rPr>
        <w:rFonts w:ascii="Calibri" w:eastAsiaTheme="minorHAnsi" w:hAnsi="Calibri" w:cs="Calibri"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nsid w:val="53F22DC4"/>
    <w:multiLevelType w:val="singleLevel"/>
    <w:tmpl w:val="E4120E16"/>
    <w:lvl w:ilvl="0">
      <w:start w:val="1"/>
      <w:numFmt w:val="lowerLetter"/>
      <w:lvlText w:val="%1-"/>
      <w:lvlJc w:val="left"/>
      <w:pPr>
        <w:tabs>
          <w:tab w:val="num" w:pos="1068"/>
        </w:tabs>
        <w:ind w:left="1068" w:hanging="360"/>
      </w:pPr>
      <w:rPr>
        <w:rFonts w:hint="default"/>
      </w:rPr>
    </w:lvl>
  </w:abstractNum>
  <w:abstractNum w:abstractNumId="26">
    <w:nsid w:val="54B909A2"/>
    <w:multiLevelType w:val="multilevel"/>
    <w:tmpl w:val="73BC51C2"/>
    <w:lvl w:ilvl="0">
      <w:start w:val="1"/>
      <w:numFmt w:val="decimal"/>
      <w:pStyle w:val="titulo1"/>
      <w:lvlText w:val="%1."/>
      <w:lvlJc w:val="left"/>
      <w:pPr>
        <w:tabs>
          <w:tab w:val="num" w:pos="720"/>
        </w:tabs>
        <w:ind w:left="720" w:hanging="360"/>
      </w:pPr>
      <w:rPr>
        <w:rFonts w:hint="default"/>
        <w:b/>
      </w:rPr>
    </w:lvl>
    <w:lvl w:ilvl="1">
      <w:start w:val="2"/>
      <w:numFmt w:val="decimal"/>
      <w:isLgl/>
      <w:lvlText w:val="%1.%2"/>
      <w:lvlJc w:val="left"/>
      <w:pPr>
        <w:tabs>
          <w:tab w:val="num" w:pos="960"/>
        </w:tabs>
        <w:ind w:left="960" w:hanging="60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nsid w:val="56E60B17"/>
    <w:multiLevelType w:val="hybridMultilevel"/>
    <w:tmpl w:val="2CB6A36E"/>
    <w:lvl w:ilvl="0" w:tplc="140A0005">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8">
    <w:nsid w:val="59457E74"/>
    <w:multiLevelType w:val="hybridMultilevel"/>
    <w:tmpl w:val="DFFA2E52"/>
    <w:lvl w:ilvl="0" w:tplc="140A0003">
      <w:start w:val="1"/>
      <w:numFmt w:val="bullet"/>
      <w:lvlText w:val="o"/>
      <w:lvlJc w:val="left"/>
      <w:pPr>
        <w:ind w:left="1440" w:hanging="360"/>
      </w:pPr>
      <w:rPr>
        <w:rFonts w:ascii="Courier New" w:hAnsi="Courier New" w:cs="Courier New"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9">
    <w:nsid w:val="5C2F4EE1"/>
    <w:multiLevelType w:val="hybridMultilevel"/>
    <w:tmpl w:val="95D462E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nsid w:val="61E60E23"/>
    <w:multiLevelType w:val="hybridMultilevel"/>
    <w:tmpl w:val="3278798A"/>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31">
    <w:nsid w:val="66441482"/>
    <w:multiLevelType w:val="hybridMultilevel"/>
    <w:tmpl w:val="E620FD3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675320AF"/>
    <w:multiLevelType w:val="hybridMultilevel"/>
    <w:tmpl w:val="6BAE900E"/>
    <w:lvl w:ilvl="0" w:tplc="140A0005">
      <w:start w:val="1"/>
      <w:numFmt w:val="bullet"/>
      <w:lvlText w:val=""/>
      <w:lvlJc w:val="left"/>
      <w:pPr>
        <w:ind w:left="720" w:hanging="360"/>
      </w:pPr>
      <w:rPr>
        <w:rFonts w:ascii="Wingdings" w:hAnsi="Wingdings" w:hint="default"/>
      </w:rPr>
    </w:lvl>
    <w:lvl w:ilvl="1" w:tplc="140A0005">
      <w:start w:val="1"/>
      <w:numFmt w:val="bullet"/>
      <w:lvlText w:val=""/>
      <w:lvlJc w:val="left"/>
      <w:pPr>
        <w:ind w:left="1440" w:hanging="360"/>
      </w:pPr>
      <w:rPr>
        <w:rFonts w:ascii="Wingdings" w:hAnsi="Wingdings"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nsid w:val="69B75E5D"/>
    <w:multiLevelType w:val="hybridMultilevel"/>
    <w:tmpl w:val="CFEE55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nsid w:val="6A173119"/>
    <w:multiLevelType w:val="hybridMultilevel"/>
    <w:tmpl w:val="9656F018"/>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nsid w:val="6F3E0018"/>
    <w:multiLevelType w:val="hybridMultilevel"/>
    <w:tmpl w:val="9078CA1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nsid w:val="71AE5EEF"/>
    <w:multiLevelType w:val="hybridMultilevel"/>
    <w:tmpl w:val="A0069E5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nsid w:val="73CA5B58"/>
    <w:multiLevelType w:val="hybridMultilevel"/>
    <w:tmpl w:val="FCC245C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pStyle w:val="DefaultParagraphFontParaCharCharCharCharCharCharCharCharCharCharCharCharCharCarCarCarCar"/>
      <w:lvlText w:val=""/>
      <w:lvlJc w:val="left"/>
      <w:pPr>
        <w:ind w:left="6480" w:hanging="360"/>
      </w:pPr>
      <w:rPr>
        <w:rFonts w:ascii="Wingdings" w:hAnsi="Wingdings" w:hint="default"/>
      </w:rPr>
    </w:lvl>
  </w:abstractNum>
  <w:abstractNum w:abstractNumId="38">
    <w:nsid w:val="778C7A94"/>
    <w:multiLevelType w:val="hybridMultilevel"/>
    <w:tmpl w:val="8C82C45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2"/>
  </w:num>
  <w:num w:numId="4">
    <w:abstractNumId w:val="35"/>
  </w:num>
  <w:num w:numId="5">
    <w:abstractNumId w:val="34"/>
  </w:num>
  <w:num w:numId="6">
    <w:abstractNumId w:val="4"/>
  </w:num>
  <w:num w:numId="7">
    <w:abstractNumId w:val="33"/>
  </w:num>
  <w:num w:numId="8">
    <w:abstractNumId w:val="38"/>
  </w:num>
  <w:num w:numId="9">
    <w:abstractNumId w:val="27"/>
  </w:num>
  <w:num w:numId="10">
    <w:abstractNumId w:val="2"/>
  </w:num>
  <w:num w:numId="11">
    <w:abstractNumId w:val="32"/>
  </w:num>
  <w:num w:numId="12">
    <w:abstractNumId w:val="13"/>
  </w:num>
  <w:num w:numId="13">
    <w:abstractNumId w:val="37"/>
  </w:num>
  <w:num w:numId="14">
    <w:abstractNumId w:val="3"/>
  </w:num>
  <w:num w:numId="15">
    <w:abstractNumId w:val="17"/>
  </w:num>
  <w:num w:numId="16">
    <w:abstractNumId w:val="29"/>
  </w:num>
  <w:num w:numId="17">
    <w:abstractNumId w:val="7"/>
  </w:num>
  <w:num w:numId="18">
    <w:abstractNumId w:val="10"/>
  </w:num>
  <w:num w:numId="19">
    <w:abstractNumId w:val="15"/>
  </w:num>
  <w:num w:numId="20">
    <w:abstractNumId w:val="8"/>
  </w:num>
  <w:num w:numId="21">
    <w:abstractNumId w:val="19"/>
  </w:num>
  <w:num w:numId="22">
    <w:abstractNumId w:val="1"/>
  </w:num>
  <w:num w:numId="23">
    <w:abstractNumId w:val="26"/>
  </w:num>
  <w:num w:numId="24">
    <w:abstractNumId w:val="9"/>
  </w:num>
  <w:num w:numId="25">
    <w:abstractNumId w:val="21"/>
  </w:num>
  <w:num w:numId="26">
    <w:abstractNumId w:val="25"/>
  </w:num>
  <w:num w:numId="27">
    <w:abstractNumId w:val="22"/>
  </w:num>
  <w:num w:numId="28">
    <w:abstractNumId w:val="20"/>
  </w:num>
  <w:num w:numId="29">
    <w:abstractNumId w:val="14"/>
  </w:num>
  <w:num w:numId="30">
    <w:abstractNumId w:val="24"/>
  </w:num>
  <w:num w:numId="31">
    <w:abstractNumId w:val="6"/>
  </w:num>
  <w:num w:numId="32">
    <w:abstractNumId w:val="28"/>
  </w:num>
  <w:num w:numId="33">
    <w:abstractNumId w:val="16"/>
  </w:num>
  <w:num w:numId="34">
    <w:abstractNumId w:val="0"/>
  </w:num>
  <w:num w:numId="35">
    <w:abstractNumId w:val="30"/>
  </w:num>
  <w:num w:numId="36">
    <w:abstractNumId w:val="36"/>
  </w:num>
  <w:num w:numId="37">
    <w:abstractNumId w:val="11"/>
  </w:num>
  <w:num w:numId="38">
    <w:abstractNumId w:val="31"/>
  </w:num>
  <w:num w:numId="39">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91E"/>
    <w:rsid w:val="00000C50"/>
    <w:rsid w:val="00003036"/>
    <w:rsid w:val="00003064"/>
    <w:rsid w:val="00004DFB"/>
    <w:rsid w:val="00005A93"/>
    <w:rsid w:val="000060E3"/>
    <w:rsid w:val="00016404"/>
    <w:rsid w:val="00017FC2"/>
    <w:rsid w:val="00022B44"/>
    <w:rsid w:val="0003159F"/>
    <w:rsid w:val="00031B1A"/>
    <w:rsid w:val="0003299F"/>
    <w:rsid w:val="00036BEC"/>
    <w:rsid w:val="000461D4"/>
    <w:rsid w:val="00046853"/>
    <w:rsid w:val="00055E1B"/>
    <w:rsid w:val="000678F0"/>
    <w:rsid w:val="0007047C"/>
    <w:rsid w:val="00074530"/>
    <w:rsid w:val="000745D7"/>
    <w:rsid w:val="00074FB7"/>
    <w:rsid w:val="00076455"/>
    <w:rsid w:val="000820FB"/>
    <w:rsid w:val="00095841"/>
    <w:rsid w:val="00096943"/>
    <w:rsid w:val="000A1D6D"/>
    <w:rsid w:val="000A5948"/>
    <w:rsid w:val="000A5B49"/>
    <w:rsid w:val="000A7A89"/>
    <w:rsid w:val="000B5722"/>
    <w:rsid w:val="000C7F64"/>
    <w:rsid w:val="000D096F"/>
    <w:rsid w:val="000D0D08"/>
    <w:rsid w:val="000D3DE7"/>
    <w:rsid w:val="000D5E1D"/>
    <w:rsid w:val="000D5EFD"/>
    <w:rsid w:val="000D6161"/>
    <w:rsid w:val="000F15D8"/>
    <w:rsid w:val="00102012"/>
    <w:rsid w:val="00102DFD"/>
    <w:rsid w:val="00111A69"/>
    <w:rsid w:val="00112E0B"/>
    <w:rsid w:val="00117EAD"/>
    <w:rsid w:val="00124467"/>
    <w:rsid w:val="00126D7F"/>
    <w:rsid w:val="00127C1C"/>
    <w:rsid w:val="00131652"/>
    <w:rsid w:val="00132733"/>
    <w:rsid w:val="00134BD7"/>
    <w:rsid w:val="0014059D"/>
    <w:rsid w:val="00140FF2"/>
    <w:rsid w:val="0014321D"/>
    <w:rsid w:val="001509AD"/>
    <w:rsid w:val="0015280C"/>
    <w:rsid w:val="001604A0"/>
    <w:rsid w:val="001650F9"/>
    <w:rsid w:val="001664F6"/>
    <w:rsid w:val="0016666F"/>
    <w:rsid w:val="001670D1"/>
    <w:rsid w:val="001727E0"/>
    <w:rsid w:val="00176911"/>
    <w:rsid w:val="00176AFA"/>
    <w:rsid w:val="0017711C"/>
    <w:rsid w:val="00180EA7"/>
    <w:rsid w:val="0018111B"/>
    <w:rsid w:val="001879EC"/>
    <w:rsid w:val="00191BCB"/>
    <w:rsid w:val="00195D38"/>
    <w:rsid w:val="001A022A"/>
    <w:rsid w:val="001A6563"/>
    <w:rsid w:val="001B1697"/>
    <w:rsid w:val="001C0937"/>
    <w:rsid w:val="001C3F01"/>
    <w:rsid w:val="001D099F"/>
    <w:rsid w:val="001D1F65"/>
    <w:rsid w:val="001E79B0"/>
    <w:rsid w:val="001F29CE"/>
    <w:rsid w:val="001F423D"/>
    <w:rsid w:val="001F64EA"/>
    <w:rsid w:val="001F74FB"/>
    <w:rsid w:val="00201E28"/>
    <w:rsid w:val="00211DF3"/>
    <w:rsid w:val="00216E38"/>
    <w:rsid w:val="00220143"/>
    <w:rsid w:val="0022124D"/>
    <w:rsid w:val="00222955"/>
    <w:rsid w:val="00225A4C"/>
    <w:rsid w:val="00225E3F"/>
    <w:rsid w:val="00230BF9"/>
    <w:rsid w:val="00232CFE"/>
    <w:rsid w:val="00245087"/>
    <w:rsid w:val="00247D61"/>
    <w:rsid w:val="00257955"/>
    <w:rsid w:val="00262333"/>
    <w:rsid w:val="00266169"/>
    <w:rsid w:val="0026683A"/>
    <w:rsid w:val="00267196"/>
    <w:rsid w:val="00270484"/>
    <w:rsid w:val="0027428B"/>
    <w:rsid w:val="0028035B"/>
    <w:rsid w:val="002833F4"/>
    <w:rsid w:val="00286B99"/>
    <w:rsid w:val="00292EA6"/>
    <w:rsid w:val="002A0BD5"/>
    <w:rsid w:val="002A33ED"/>
    <w:rsid w:val="002B2DE1"/>
    <w:rsid w:val="002B339E"/>
    <w:rsid w:val="002C3266"/>
    <w:rsid w:val="002C3532"/>
    <w:rsid w:val="002C73FC"/>
    <w:rsid w:val="002C7B40"/>
    <w:rsid w:val="002C7D6F"/>
    <w:rsid w:val="002D2ED8"/>
    <w:rsid w:val="002D37F8"/>
    <w:rsid w:val="002D3BA5"/>
    <w:rsid w:val="002D5C8A"/>
    <w:rsid w:val="002D614E"/>
    <w:rsid w:val="002E4F70"/>
    <w:rsid w:val="002E5D83"/>
    <w:rsid w:val="002E5F70"/>
    <w:rsid w:val="002E7B2B"/>
    <w:rsid w:val="002F5776"/>
    <w:rsid w:val="00305BA0"/>
    <w:rsid w:val="00305FA0"/>
    <w:rsid w:val="00306CA3"/>
    <w:rsid w:val="00307E44"/>
    <w:rsid w:val="00312150"/>
    <w:rsid w:val="003122CB"/>
    <w:rsid w:val="00320935"/>
    <w:rsid w:val="0032215B"/>
    <w:rsid w:val="00323BA9"/>
    <w:rsid w:val="003268F0"/>
    <w:rsid w:val="00326DD9"/>
    <w:rsid w:val="003425F3"/>
    <w:rsid w:val="00346A72"/>
    <w:rsid w:val="00346E32"/>
    <w:rsid w:val="003479DC"/>
    <w:rsid w:val="00347A47"/>
    <w:rsid w:val="0035451F"/>
    <w:rsid w:val="00356C08"/>
    <w:rsid w:val="00375424"/>
    <w:rsid w:val="00375B3E"/>
    <w:rsid w:val="00377EAF"/>
    <w:rsid w:val="003825D2"/>
    <w:rsid w:val="00383D56"/>
    <w:rsid w:val="0038527C"/>
    <w:rsid w:val="00386945"/>
    <w:rsid w:val="00387045"/>
    <w:rsid w:val="003877BB"/>
    <w:rsid w:val="00395BDB"/>
    <w:rsid w:val="003971FF"/>
    <w:rsid w:val="003A4945"/>
    <w:rsid w:val="003A5F60"/>
    <w:rsid w:val="003A7A83"/>
    <w:rsid w:val="003B0D98"/>
    <w:rsid w:val="003B249C"/>
    <w:rsid w:val="003C03E2"/>
    <w:rsid w:val="003C21E3"/>
    <w:rsid w:val="003D0A04"/>
    <w:rsid w:val="003D52D6"/>
    <w:rsid w:val="003D6719"/>
    <w:rsid w:val="003D760D"/>
    <w:rsid w:val="003E3A32"/>
    <w:rsid w:val="003F5FDE"/>
    <w:rsid w:val="003F72EB"/>
    <w:rsid w:val="00401A3E"/>
    <w:rsid w:val="004119B7"/>
    <w:rsid w:val="00421DCF"/>
    <w:rsid w:val="00424BBC"/>
    <w:rsid w:val="00425C01"/>
    <w:rsid w:val="00427F33"/>
    <w:rsid w:val="0043001C"/>
    <w:rsid w:val="0043002E"/>
    <w:rsid w:val="00442B3B"/>
    <w:rsid w:val="00446130"/>
    <w:rsid w:val="00454C1E"/>
    <w:rsid w:val="0045698B"/>
    <w:rsid w:val="004574F7"/>
    <w:rsid w:val="00467F5E"/>
    <w:rsid w:val="00484186"/>
    <w:rsid w:val="004848CC"/>
    <w:rsid w:val="00487B3F"/>
    <w:rsid w:val="00490CB6"/>
    <w:rsid w:val="00491357"/>
    <w:rsid w:val="00492232"/>
    <w:rsid w:val="00492AF4"/>
    <w:rsid w:val="00495B8E"/>
    <w:rsid w:val="00497DF3"/>
    <w:rsid w:val="004B402E"/>
    <w:rsid w:val="004B5A7D"/>
    <w:rsid w:val="004C1E8E"/>
    <w:rsid w:val="004C40F1"/>
    <w:rsid w:val="004D4C93"/>
    <w:rsid w:val="004E0166"/>
    <w:rsid w:val="004E2A48"/>
    <w:rsid w:val="004E4A6B"/>
    <w:rsid w:val="004F448E"/>
    <w:rsid w:val="004F4588"/>
    <w:rsid w:val="00514DFA"/>
    <w:rsid w:val="00515FF2"/>
    <w:rsid w:val="00521727"/>
    <w:rsid w:val="00524D4F"/>
    <w:rsid w:val="00525062"/>
    <w:rsid w:val="00532206"/>
    <w:rsid w:val="005368B2"/>
    <w:rsid w:val="005422EB"/>
    <w:rsid w:val="00544CAD"/>
    <w:rsid w:val="005479C9"/>
    <w:rsid w:val="00552728"/>
    <w:rsid w:val="0055538D"/>
    <w:rsid w:val="00556623"/>
    <w:rsid w:val="00562A73"/>
    <w:rsid w:val="00562D5E"/>
    <w:rsid w:val="00563BFC"/>
    <w:rsid w:val="005650AE"/>
    <w:rsid w:val="00577014"/>
    <w:rsid w:val="00580989"/>
    <w:rsid w:val="0058359B"/>
    <w:rsid w:val="00583A3A"/>
    <w:rsid w:val="005848F5"/>
    <w:rsid w:val="00585741"/>
    <w:rsid w:val="00587944"/>
    <w:rsid w:val="00590375"/>
    <w:rsid w:val="00590DC4"/>
    <w:rsid w:val="00594751"/>
    <w:rsid w:val="005B47A2"/>
    <w:rsid w:val="005B5BD4"/>
    <w:rsid w:val="005B6EF0"/>
    <w:rsid w:val="005C14EC"/>
    <w:rsid w:val="005D68FD"/>
    <w:rsid w:val="005D6B58"/>
    <w:rsid w:val="005E02B8"/>
    <w:rsid w:val="005F39AA"/>
    <w:rsid w:val="005F698A"/>
    <w:rsid w:val="005F6B84"/>
    <w:rsid w:val="0060292F"/>
    <w:rsid w:val="006042A3"/>
    <w:rsid w:val="006049EB"/>
    <w:rsid w:val="00604A42"/>
    <w:rsid w:val="00604EC2"/>
    <w:rsid w:val="0060619F"/>
    <w:rsid w:val="00607ECB"/>
    <w:rsid w:val="00610552"/>
    <w:rsid w:val="0061530D"/>
    <w:rsid w:val="006163D5"/>
    <w:rsid w:val="00622066"/>
    <w:rsid w:val="00625E1C"/>
    <w:rsid w:val="00627587"/>
    <w:rsid w:val="00633495"/>
    <w:rsid w:val="0063634C"/>
    <w:rsid w:val="0064608C"/>
    <w:rsid w:val="00647274"/>
    <w:rsid w:val="00647498"/>
    <w:rsid w:val="006515C5"/>
    <w:rsid w:val="00651741"/>
    <w:rsid w:val="00652CB1"/>
    <w:rsid w:val="00661021"/>
    <w:rsid w:val="0066247F"/>
    <w:rsid w:val="00666752"/>
    <w:rsid w:val="0066777E"/>
    <w:rsid w:val="006722B5"/>
    <w:rsid w:val="00673228"/>
    <w:rsid w:val="00676CE5"/>
    <w:rsid w:val="0068180E"/>
    <w:rsid w:val="00681FE5"/>
    <w:rsid w:val="006909F4"/>
    <w:rsid w:val="00690E88"/>
    <w:rsid w:val="00692416"/>
    <w:rsid w:val="0069292F"/>
    <w:rsid w:val="00692BF5"/>
    <w:rsid w:val="006946E6"/>
    <w:rsid w:val="00695F33"/>
    <w:rsid w:val="006A227C"/>
    <w:rsid w:val="006B0220"/>
    <w:rsid w:val="006B37DC"/>
    <w:rsid w:val="006B3F07"/>
    <w:rsid w:val="006B3F64"/>
    <w:rsid w:val="006C31D0"/>
    <w:rsid w:val="006C3DF2"/>
    <w:rsid w:val="006C72E8"/>
    <w:rsid w:val="006D13F9"/>
    <w:rsid w:val="006D14C1"/>
    <w:rsid w:val="006E16B6"/>
    <w:rsid w:val="006E4745"/>
    <w:rsid w:val="006E67F9"/>
    <w:rsid w:val="006E701B"/>
    <w:rsid w:val="006E7C3B"/>
    <w:rsid w:val="006F2289"/>
    <w:rsid w:val="007013EC"/>
    <w:rsid w:val="007015BD"/>
    <w:rsid w:val="007016B2"/>
    <w:rsid w:val="007040CB"/>
    <w:rsid w:val="0070687F"/>
    <w:rsid w:val="00707888"/>
    <w:rsid w:val="00712503"/>
    <w:rsid w:val="00715000"/>
    <w:rsid w:val="00722F2E"/>
    <w:rsid w:val="00736E70"/>
    <w:rsid w:val="00751E36"/>
    <w:rsid w:val="00753EFE"/>
    <w:rsid w:val="0075483C"/>
    <w:rsid w:val="007556AF"/>
    <w:rsid w:val="00764473"/>
    <w:rsid w:val="00771421"/>
    <w:rsid w:val="00775013"/>
    <w:rsid w:val="00781D52"/>
    <w:rsid w:val="00784741"/>
    <w:rsid w:val="007854D2"/>
    <w:rsid w:val="007960CC"/>
    <w:rsid w:val="007B534E"/>
    <w:rsid w:val="007B77FD"/>
    <w:rsid w:val="007C15EB"/>
    <w:rsid w:val="007C3DC0"/>
    <w:rsid w:val="007C6DC6"/>
    <w:rsid w:val="007D3913"/>
    <w:rsid w:val="007D6BAF"/>
    <w:rsid w:val="007E0A53"/>
    <w:rsid w:val="007E4900"/>
    <w:rsid w:val="007F0742"/>
    <w:rsid w:val="0080059B"/>
    <w:rsid w:val="00800971"/>
    <w:rsid w:val="00801D9B"/>
    <w:rsid w:val="00804C8C"/>
    <w:rsid w:val="00805493"/>
    <w:rsid w:val="008055CD"/>
    <w:rsid w:val="00805A8E"/>
    <w:rsid w:val="008076D6"/>
    <w:rsid w:val="0081032F"/>
    <w:rsid w:val="00810E46"/>
    <w:rsid w:val="00817D06"/>
    <w:rsid w:val="00823E1E"/>
    <w:rsid w:val="00826AF5"/>
    <w:rsid w:val="00832A70"/>
    <w:rsid w:val="0083423F"/>
    <w:rsid w:val="00837A28"/>
    <w:rsid w:val="008449C1"/>
    <w:rsid w:val="008462A3"/>
    <w:rsid w:val="00851017"/>
    <w:rsid w:val="00851AF5"/>
    <w:rsid w:val="00851B25"/>
    <w:rsid w:val="00852B78"/>
    <w:rsid w:val="0085701B"/>
    <w:rsid w:val="00861CA7"/>
    <w:rsid w:val="0086263C"/>
    <w:rsid w:val="00862693"/>
    <w:rsid w:val="00865A48"/>
    <w:rsid w:val="00865E31"/>
    <w:rsid w:val="00867B55"/>
    <w:rsid w:val="008731D4"/>
    <w:rsid w:val="008833A7"/>
    <w:rsid w:val="0088681B"/>
    <w:rsid w:val="008915F6"/>
    <w:rsid w:val="008A0785"/>
    <w:rsid w:val="008A1CBD"/>
    <w:rsid w:val="008A2E73"/>
    <w:rsid w:val="008A496C"/>
    <w:rsid w:val="008B0331"/>
    <w:rsid w:val="008B0759"/>
    <w:rsid w:val="008B1733"/>
    <w:rsid w:val="008B235D"/>
    <w:rsid w:val="008B7F9F"/>
    <w:rsid w:val="008C271E"/>
    <w:rsid w:val="008C56D2"/>
    <w:rsid w:val="008C6913"/>
    <w:rsid w:val="008C7266"/>
    <w:rsid w:val="008C7EF9"/>
    <w:rsid w:val="008D621B"/>
    <w:rsid w:val="008D6EEE"/>
    <w:rsid w:val="008E0203"/>
    <w:rsid w:val="008E4A5C"/>
    <w:rsid w:val="008E619A"/>
    <w:rsid w:val="008E743F"/>
    <w:rsid w:val="008F0F9D"/>
    <w:rsid w:val="008F157F"/>
    <w:rsid w:val="009000D5"/>
    <w:rsid w:val="009221EA"/>
    <w:rsid w:val="009245F4"/>
    <w:rsid w:val="00925612"/>
    <w:rsid w:val="00927893"/>
    <w:rsid w:val="0093074C"/>
    <w:rsid w:val="0093753B"/>
    <w:rsid w:val="009408B8"/>
    <w:rsid w:val="00940D60"/>
    <w:rsid w:val="00950F21"/>
    <w:rsid w:val="00960394"/>
    <w:rsid w:val="009705BD"/>
    <w:rsid w:val="00970962"/>
    <w:rsid w:val="0097799C"/>
    <w:rsid w:val="00984787"/>
    <w:rsid w:val="009A0DCF"/>
    <w:rsid w:val="009A252A"/>
    <w:rsid w:val="009A53E9"/>
    <w:rsid w:val="009A57BE"/>
    <w:rsid w:val="009B344B"/>
    <w:rsid w:val="009B7F67"/>
    <w:rsid w:val="009C0BD4"/>
    <w:rsid w:val="009C0FD3"/>
    <w:rsid w:val="009C79B3"/>
    <w:rsid w:val="009D11DB"/>
    <w:rsid w:val="009D1FE0"/>
    <w:rsid w:val="009D4A8D"/>
    <w:rsid w:val="009D5FF3"/>
    <w:rsid w:val="009D724C"/>
    <w:rsid w:val="009E0334"/>
    <w:rsid w:val="009F4D53"/>
    <w:rsid w:val="00A015D8"/>
    <w:rsid w:val="00A0374E"/>
    <w:rsid w:val="00A073E7"/>
    <w:rsid w:val="00A07500"/>
    <w:rsid w:val="00A16541"/>
    <w:rsid w:val="00A26CC9"/>
    <w:rsid w:val="00A311A2"/>
    <w:rsid w:val="00A4217A"/>
    <w:rsid w:val="00A43318"/>
    <w:rsid w:val="00A461D1"/>
    <w:rsid w:val="00A50ACD"/>
    <w:rsid w:val="00A5701E"/>
    <w:rsid w:val="00A6082D"/>
    <w:rsid w:val="00A70425"/>
    <w:rsid w:val="00A7120D"/>
    <w:rsid w:val="00A73DCB"/>
    <w:rsid w:val="00A803E6"/>
    <w:rsid w:val="00A81FAF"/>
    <w:rsid w:val="00A8498E"/>
    <w:rsid w:val="00A915AB"/>
    <w:rsid w:val="00A919F7"/>
    <w:rsid w:val="00A93E12"/>
    <w:rsid w:val="00A97594"/>
    <w:rsid w:val="00A97C13"/>
    <w:rsid w:val="00AA325D"/>
    <w:rsid w:val="00AB0A63"/>
    <w:rsid w:val="00AB7ACA"/>
    <w:rsid w:val="00AD2558"/>
    <w:rsid w:val="00AD4258"/>
    <w:rsid w:val="00AD6C43"/>
    <w:rsid w:val="00AE0AE7"/>
    <w:rsid w:val="00AE1B1B"/>
    <w:rsid w:val="00AE44A5"/>
    <w:rsid w:val="00AE57DB"/>
    <w:rsid w:val="00AF7668"/>
    <w:rsid w:val="00B01E5B"/>
    <w:rsid w:val="00B02D78"/>
    <w:rsid w:val="00B03084"/>
    <w:rsid w:val="00B0660A"/>
    <w:rsid w:val="00B1391E"/>
    <w:rsid w:val="00B21458"/>
    <w:rsid w:val="00B23C72"/>
    <w:rsid w:val="00B24C36"/>
    <w:rsid w:val="00B260D3"/>
    <w:rsid w:val="00B4079B"/>
    <w:rsid w:val="00B50CC0"/>
    <w:rsid w:val="00B610E0"/>
    <w:rsid w:val="00B66679"/>
    <w:rsid w:val="00B7191A"/>
    <w:rsid w:val="00B730E6"/>
    <w:rsid w:val="00B74816"/>
    <w:rsid w:val="00B82CD7"/>
    <w:rsid w:val="00B84B08"/>
    <w:rsid w:val="00B86E3C"/>
    <w:rsid w:val="00B873B6"/>
    <w:rsid w:val="00B876D1"/>
    <w:rsid w:val="00B91B90"/>
    <w:rsid w:val="00B936B6"/>
    <w:rsid w:val="00B93FA1"/>
    <w:rsid w:val="00BA4514"/>
    <w:rsid w:val="00BA6129"/>
    <w:rsid w:val="00BB15DC"/>
    <w:rsid w:val="00BB7FA9"/>
    <w:rsid w:val="00BC1518"/>
    <w:rsid w:val="00BD6FF9"/>
    <w:rsid w:val="00BE08BA"/>
    <w:rsid w:val="00BE4213"/>
    <w:rsid w:val="00C01C40"/>
    <w:rsid w:val="00C02886"/>
    <w:rsid w:val="00C06D01"/>
    <w:rsid w:val="00C06F9C"/>
    <w:rsid w:val="00C20514"/>
    <w:rsid w:val="00C2188D"/>
    <w:rsid w:val="00C26667"/>
    <w:rsid w:val="00C32CC2"/>
    <w:rsid w:val="00C34CEB"/>
    <w:rsid w:val="00C36E18"/>
    <w:rsid w:val="00C42625"/>
    <w:rsid w:val="00C438BD"/>
    <w:rsid w:val="00C44C42"/>
    <w:rsid w:val="00C51176"/>
    <w:rsid w:val="00C53A01"/>
    <w:rsid w:val="00C65CB6"/>
    <w:rsid w:val="00C65E99"/>
    <w:rsid w:val="00C71127"/>
    <w:rsid w:val="00C7146F"/>
    <w:rsid w:val="00C73237"/>
    <w:rsid w:val="00C76C8E"/>
    <w:rsid w:val="00C862C1"/>
    <w:rsid w:val="00C93C8B"/>
    <w:rsid w:val="00C96DF6"/>
    <w:rsid w:val="00CA2E1F"/>
    <w:rsid w:val="00CA4347"/>
    <w:rsid w:val="00CB1CC5"/>
    <w:rsid w:val="00CB6A5E"/>
    <w:rsid w:val="00CD08C1"/>
    <w:rsid w:val="00CD2B31"/>
    <w:rsid w:val="00CD6AB0"/>
    <w:rsid w:val="00CE2BD6"/>
    <w:rsid w:val="00CF2089"/>
    <w:rsid w:val="00CF33BF"/>
    <w:rsid w:val="00CF3501"/>
    <w:rsid w:val="00CF4070"/>
    <w:rsid w:val="00D06760"/>
    <w:rsid w:val="00D23B08"/>
    <w:rsid w:val="00D3048D"/>
    <w:rsid w:val="00D31C9B"/>
    <w:rsid w:val="00D40155"/>
    <w:rsid w:val="00D541B1"/>
    <w:rsid w:val="00D5514F"/>
    <w:rsid w:val="00D561FE"/>
    <w:rsid w:val="00D60298"/>
    <w:rsid w:val="00D73DCB"/>
    <w:rsid w:val="00D75583"/>
    <w:rsid w:val="00D8205E"/>
    <w:rsid w:val="00D8456C"/>
    <w:rsid w:val="00D904EA"/>
    <w:rsid w:val="00D913FA"/>
    <w:rsid w:val="00D91A7E"/>
    <w:rsid w:val="00D952FD"/>
    <w:rsid w:val="00D964EC"/>
    <w:rsid w:val="00D965B9"/>
    <w:rsid w:val="00DA273B"/>
    <w:rsid w:val="00DA2AE2"/>
    <w:rsid w:val="00DB461D"/>
    <w:rsid w:val="00DB788C"/>
    <w:rsid w:val="00DC466A"/>
    <w:rsid w:val="00DD147D"/>
    <w:rsid w:val="00DD6A78"/>
    <w:rsid w:val="00DF20F2"/>
    <w:rsid w:val="00DF3702"/>
    <w:rsid w:val="00E0012E"/>
    <w:rsid w:val="00E025BF"/>
    <w:rsid w:val="00E047B2"/>
    <w:rsid w:val="00E11839"/>
    <w:rsid w:val="00E11A55"/>
    <w:rsid w:val="00E128C9"/>
    <w:rsid w:val="00E1375A"/>
    <w:rsid w:val="00E20641"/>
    <w:rsid w:val="00E2196F"/>
    <w:rsid w:val="00E25EE1"/>
    <w:rsid w:val="00E325D4"/>
    <w:rsid w:val="00E37FAC"/>
    <w:rsid w:val="00E4050F"/>
    <w:rsid w:val="00E4232C"/>
    <w:rsid w:val="00E5133D"/>
    <w:rsid w:val="00E55D84"/>
    <w:rsid w:val="00E55EF8"/>
    <w:rsid w:val="00E634E3"/>
    <w:rsid w:val="00E63E70"/>
    <w:rsid w:val="00E6693C"/>
    <w:rsid w:val="00E670E4"/>
    <w:rsid w:val="00E67A1E"/>
    <w:rsid w:val="00E703C4"/>
    <w:rsid w:val="00E7321D"/>
    <w:rsid w:val="00E73D31"/>
    <w:rsid w:val="00E8245D"/>
    <w:rsid w:val="00E8356B"/>
    <w:rsid w:val="00E863B5"/>
    <w:rsid w:val="00E90872"/>
    <w:rsid w:val="00E96B67"/>
    <w:rsid w:val="00E96C7C"/>
    <w:rsid w:val="00EA647D"/>
    <w:rsid w:val="00EB17F8"/>
    <w:rsid w:val="00EB19CB"/>
    <w:rsid w:val="00EB2FF4"/>
    <w:rsid w:val="00EB4DB4"/>
    <w:rsid w:val="00EC316A"/>
    <w:rsid w:val="00EC500D"/>
    <w:rsid w:val="00EC6A37"/>
    <w:rsid w:val="00ED0381"/>
    <w:rsid w:val="00ED0819"/>
    <w:rsid w:val="00ED4EE5"/>
    <w:rsid w:val="00EF2112"/>
    <w:rsid w:val="00EF45C0"/>
    <w:rsid w:val="00EF63CF"/>
    <w:rsid w:val="00EF670B"/>
    <w:rsid w:val="00F041D0"/>
    <w:rsid w:val="00F044AE"/>
    <w:rsid w:val="00F05B20"/>
    <w:rsid w:val="00F119A8"/>
    <w:rsid w:val="00F14856"/>
    <w:rsid w:val="00F16F41"/>
    <w:rsid w:val="00F247AE"/>
    <w:rsid w:val="00F3764A"/>
    <w:rsid w:val="00F37E05"/>
    <w:rsid w:val="00F4083B"/>
    <w:rsid w:val="00F427E5"/>
    <w:rsid w:val="00F55BCA"/>
    <w:rsid w:val="00F55FB0"/>
    <w:rsid w:val="00F56E38"/>
    <w:rsid w:val="00F57300"/>
    <w:rsid w:val="00F67242"/>
    <w:rsid w:val="00F67BF7"/>
    <w:rsid w:val="00F71AF2"/>
    <w:rsid w:val="00F74F19"/>
    <w:rsid w:val="00F7599D"/>
    <w:rsid w:val="00F83C67"/>
    <w:rsid w:val="00F85A66"/>
    <w:rsid w:val="00F92AE3"/>
    <w:rsid w:val="00F92CD7"/>
    <w:rsid w:val="00F936E1"/>
    <w:rsid w:val="00FA2197"/>
    <w:rsid w:val="00FA2526"/>
    <w:rsid w:val="00FA4A2E"/>
    <w:rsid w:val="00FB0D8F"/>
    <w:rsid w:val="00FB1123"/>
    <w:rsid w:val="00FB25B2"/>
    <w:rsid w:val="00FB3C9C"/>
    <w:rsid w:val="00FB4B4B"/>
    <w:rsid w:val="00FB520E"/>
    <w:rsid w:val="00FB7F33"/>
    <w:rsid w:val="00FC0D74"/>
    <w:rsid w:val="00FC3CB4"/>
    <w:rsid w:val="00FD14EE"/>
    <w:rsid w:val="00FD2BAA"/>
    <w:rsid w:val="00FE17A7"/>
    <w:rsid w:val="00FE652D"/>
    <w:rsid w:val="00FF0619"/>
    <w:rsid w:val="00FF4EAC"/>
    <w:rsid w:val="00FF5FEB"/>
    <w:rsid w:val="00FF7D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33F4"/>
    <w:rPr>
      <w:sz w:val="24"/>
      <w:szCs w:val="24"/>
      <w:lang w:val="en-US" w:eastAsia="en-US"/>
    </w:rPr>
  </w:style>
  <w:style w:type="paragraph" w:styleId="Ttulo1">
    <w:name w:val="heading 1"/>
    <w:basedOn w:val="Normal"/>
    <w:next w:val="Normal"/>
    <w:link w:val="Ttulo1Car"/>
    <w:uiPriority w:val="9"/>
    <w:qFormat/>
    <w:rsid w:val="00C65CB6"/>
    <w:pPr>
      <w:keepNext/>
      <w:keepLines/>
      <w:spacing w:before="480"/>
      <w:outlineLvl w:val="0"/>
    </w:pPr>
    <w:rPr>
      <w:rFonts w:asciiTheme="majorHAnsi" w:eastAsiaTheme="majorEastAsia" w:hAnsiTheme="majorHAnsi" w:cstheme="majorBidi"/>
      <w:b/>
      <w:bCs/>
      <w:color w:val="365F91" w:themeColor="accent1" w:themeShade="BF"/>
      <w:sz w:val="28"/>
      <w:szCs w:val="28"/>
      <w:lang w:val="es-ES" w:eastAsia="es-ES"/>
    </w:rPr>
  </w:style>
  <w:style w:type="paragraph" w:styleId="Ttulo6">
    <w:name w:val="heading 6"/>
    <w:basedOn w:val="Normal"/>
    <w:next w:val="Normal"/>
    <w:link w:val="Ttulo6Car"/>
    <w:uiPriority w:val="9"/>
    <w:unhideWhenUsed/>
    <w:qFormat/>
    <w:rsid w:val="009D1FE0"/>
    <w:pPr>
      <w:keepNext/>
      <w:keepLines/>
      <w:spacing w:before="200"/>
      <w:outlineLvl w:val="5"/>
    </w:pPr>
    <w:rPr>
      <w:rFonts w:asciiTheme="majorHAnsi" w:eastAsiaTheme="majorEastAsia" w:hAnsiTheme="majorHAnsi" w:cstheme="majorBidi"/>
      <w:i/>
      <w:iCs/>
      <w:color w:val="243F60" w:themeColor="accent1" w:themeShade="7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826AF5"/>
    <w:pPr>
      <w:ind w:left="720"/>
      <w:contextualSpacing/>
    </w:pPr>
  </w:style>
  <w:style w:type="paragraph" w:customStyle="1" w:styleId="Default">
    <w:name w:val="Default"/>
    <w:rsid w:val="00F3764A"/>
    <w:pPr>
      <w:autoSpaceDE w:val="0"/>
      <w:autoSpaceDN w:val="0"/>
      <w:adjustRightInd w:val="0"/>
    </w:pPr>
    <w:rPr>
      <w:rFonts w:ascii="Helvetica 55 Roman" w:hAnsi="Helvetica 55 Roman" w:cs="Helvetica 55 Roman"/>
      <w:color w:val="000000"/>
      <w:sz w:val="24"/>
      <w:szCs w:val="24"/>
    </w:rPr>
  </w:style>
  <w:style w:type="character" w:customStyle="1" w:styleId="A0">
    <w:name w:val="A0"/>
    <w:uiPriority w:val="99"/>
    <w:rsid w:val="00F3764A"/>
    <w:rPr>
      <w:rFonts w:cs="Helvetica 55 Roman"/>
      <w:color w:val="000000"/>
      <w:sz w:val="15"/>
      <w:szCs w:val="15"/>
    </w:rPr>
  </w:style>
  <w:style w:type="paragraph" w:customStyle="1" w:styleId="Pa0">
    <w:name w:val="Pa0"/>
    <w:basedOn w:val="Default"/>
    <w:next w:val="Default"/>
    <w:uiPriority w:val="99"/>
    <w:rsid w:val="008B235D"/>
    <w:pPr>
      <w:spacing w:line="241" w:lineRule="atLeast"/>
    </w:pPr>
    <w:rPr>
      <w:rFonts w:cs="Times New Roman"/>
      <w:color w:val="auto"/>
    </w:rPr>
  </w:style>
  <w:style w:type="paragraph" w:styleId="Encabezado">
    <w:name w:val="header"/>
    <w:basedOn w:val="Normal"/>
    <w:link w:val="EncabezadoCar"/>
    <w:uiPriority w:val="99"/>
    <w:rsid w:val="00FB25B2"/>
    <w:pPr>
      <w:tabs>
        <w:tab w:val="center" w:pos="4419"/>
        <w:tab w:val="right" w:pos="8838"/>
      </w:tabs>
    </w:pPr>
  </w:style>
  <w:style w:type="character" w:customStyle="1" w:styleId="EncabezadoCar">
    <w:name w:val="Encabezado Car"/>
    <w:basedOn w:val="Fuentedeprrafopredeter"/>
    <w:link w:val="Encabezado"/>
    <w:uiPriority w:val="99"/>
    <w:rsid w:val="00FB25B2"/>
    <w:rPr>
      <w:sz w:val="24"/>
      <w:szCs w:val="24"/>
      <w:lang w:val="en-US" w:eastAsia="en-US"/>
    </w:rPr>
  </w:style>
  <w:style w:type="paragraph" w:styleId="Piedepgina">
    <w:name w:val="footer"/>
    <w:basedOn w:val="Normal"/>
    <w:link w:val="PiedepginaCar"/>
    <w:rsid w:val="00FB25B2"/>
    <w:pPr>
      <w:tabs>
        <w:tab w:val="center" w:pos="4419"/>
        <w:tab w:val="right" w:pos="8838"/>
      </w:tabs>
    </w:pPr>
  </w:style>
  <w:style w:type="character" w:customStyle="1" w:styleId="PiedepginaCar">
    <w:name w:val="Pie de página Car"/>
    <w:basedOn w:val="Fuentedeprrafopredeter"/>
    <w:link w:val="Piedepgina"/>
    <w:rsid w:val="00FB25B2"/>
    <w:rPr>
      <w:sz w:val="24"/>
      <w:szCs w:val="24"/>
      <w:lang w:val="en-US" w:eastAsia="en-US"/>
    </w:rPr>
  </w:style>
  <w:style w:type="paragraph" w:styleId="Textodeglobo">
    <w:name w:val="Balloon Text"/>
    <w:basedOn w:val="Normal"/>
    <w:link w:val="TextodegloboCar"/>
    <w:rsid w:val="007F0742"/>
    <w:rPr>
      <w:rFonts w:ascii="Tahoma" w:hAnsi="Tahoma" w:cs="Tahoma"/>
      <w:sz w:val="16"/>
      <w:szCs w:val="16"/>
    </w:rPr>
  </w:style>
  <w:style w:type="character" w:customStyle="1" w:styleId="TextodegloboCar">
    <w:name w:val="Texto de globo Car"/>
    <w:basedOn w:val="Fuentedeprrafopredeter"/>
    <w:link w:val="Textodeglobo"/>
    <w:rsid w:val="007F0742"/>
    <w:rPr>
      <w:rFonts w:ascii="Tahoma" w:hAnsi="Tahoma" w:cs="Tahoma"/>
      <w:sz w:val="16"/>
      <w:szCs w:val="16"/>
      <w:lang w:val="en-US" w:eastAsia="en-US"/>
    </w:rPr>
  </w:style>
  <w:style w:type="character" w:customStyle="1" w:styleId="Ttulo1Car">
    <w:name w:val="Título 1 Car"/>
    <w:basedOn w:val="Fuentedeprrafopredeter"/>
    <w:link w:val="Ttulo1"/>
    <w:uiPriority w:val="9"/>
    <w:rsid w:val="00C65CB6"/>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rsid w:val="00C65CB6"/>
    <w:pPr>
      <w:spacing w:after="120"/>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uiPriority w:val="99"/>
    <w:rsid w:val="00C65CB6"/>
    <w:rPr>
      <w:rFonts w:ascii="Arial" w:hAnsi="Arial"/>
      <w:sz w:val="24"/>
      <w:lang w:val="es-ES_tradnl"/>
    </w:rPr>
  </w:style>
  <w:style w:type="character" w:customStyle="1" w:styleId="Ttulo6Car">
    <w:name w:val="Título 6 Car"/>
    <w:basedOn w:val="Fuentedeprrafopredeter"/>
    <w:link w:val="Ttulo6"/>
    <w:uiPriority w:val="9"/>
    <w:rsid w:val="009D1FE0"/>
    <w:rPr>
      <w:rFonts w:asciiTheme="majorHAnsi" w:eastAsiaTheme="majorEastAsia" w:hAnsiTheme="majorHAnsi" w:cstheme="majorBidi"/>
      <w:i/>
      <w:iCs/>
      <w:color w:val="243F60" w:themeColor="accent1" w:themeShade="7F"/>
      <w:sz w:val="24"/>
      <w:szCs w:val="24"/>
    </w:rPr>
  </w:style>
  <w:style w:type="paragraph" w:customStyle="1" w:styleId="titulo1">
    <w:name w:val="titulo 1"/>
    <w:basedOn w:val="Normal"/>
    <w:rsid w:val="009D1FE0"/>
    <w:pPr>
      <w:numPr>
        <w:numId w:val="23"/>
      </w:numPr>
      <w:tabs>
        <w:tab w:val="left" w:pos="-720"/>
      </w:tabs>
      <w:suppressAutoHyphens/>
      <w:jc w:val="both"/>
    </w:pPr>
    <w:rPr>
      <w:b/>
      <w:caps/>
      <w:spacing w:val="-3"/>
      <w:szCs w:val="20"/>
      <w:lang w:val="es-CR" w:eastAsia="es-ES"/>
    </w:rPr>
  </w:style>
  <w:style w:type="paragraph" w:customStyle="1" w:styleId="DefaultParagraphFontParaCharCharCharCharCharCharCharCharCharCharCharCharCharCarCarCarCar">
    <w:name w:val="Default Paragraph Font Para Char Char Char Char Char Char Char Char Char Char Char Char Char Car Car Car Car"/>
    <w:basedOn w:val="Normal"/>
    <w:autoRedefine/>
    <w:rsid w:val="00B02D78"/>
    <w:pPr>
      <w:numPr>
        <w:ilvl w:val="8"/>
        <w:numId w:val="13"/>
      </w:numPr>
      <w:spacing w:after="160" w:line="240" w:lineRule="exact"/>
    </w:pPr>
    <w:rPr>
      <w:rFonts w:ascii="Arial" w:hAnsi="Arial"/>
      <w:szCs w:val="20"/>
    </w:rPr>
  </w:style>
  <w:style w:type="character" w:styleId="Hipervnculo">
    <w:name w:val="Hyperlink"/>
    <w:uiPriority w:val="99"/>
    <w:rsid w:val="00292EA6"/>
    <w:rPr>
      <w:color w:val="0000FF"/>
      <w:u w:val="single"/>
    </w:rPr>
  </w:style>
  <w:style w:type="paragraph" w:customStyle="1" w:styleId="Pa6">
    <w:name w:val="Pa6"/>
    <w:basedOn w:val="Normal"/>
    <w:next w:val="Normal"/>
    <w:uiPriority w:val="99"/>
    <w:rsid w:val="00003036"/>
    <w:pPr>
      <w:autoSpaceDE w:val="0"/>
      <w:autoSpaceDN w:val="0"/>
      <w:adjustRightInd w:val="0"/>
      <w:spacing w:line="151" w:lineRule="atLeast"/>
    </w:pPr>
    <w:rPr>
      <w:rFonts w:ascii="HelveticaNeueLT Std" w:eastAsia="Calibri" w:hAnsi="HelveticaNeueLT Std"/>
      <w:lang w:val="es-CR" w:eastAsia="es-C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33F4"/>
    <w:rPr>
      <w:sz w:val="24"/>
      <w:szCs w:val="24"/>
      <w:lang w:val="en-US" w:eastAsia="en-US"/>
    </w:rPr>
  </w:style>
  <w:style w:type="paragraph" w:styleId="Ttulo1">
    <w:name w:val="heading 1"/>
    <w:basedOn w:val="Normal"/>
    <w:next w:val="Normal"/>
    <w:link w:val="Ttulo1Car"/>
    <w:uiPriority w:val="9"/>
    <w:qFormat/>
    <w:rsid w:val="00C65CB6"/>
    <w:pPr>
      <w:keepNext/>
      <w:keepLines/>
      <w:spacing w:before="480"/>
      <w:outlineLvl w:val="0"/>
    </w:pPr>
    <w:rPr>
      <w:rFonts w:asciiTheme="majorHAnsi" w:eastAsiaTheme="majorEastAsia" w:hAnsiTheme="majorHAnsi" w:cstheme="majorBidi"/>
      <w:b/>
      <w:bCs/>
      <w:color w:val="365F91" w:themeColor="accent1" w:themeShade="BF"/>
      <w:sz w:val="28"/>
      <w:szCs w:val="28"/>
      <w:lang w:val="es-ES" w:eastAsia="es-ES"/>
    </w:rPr>
  </w:style>
  <w:style w:type="paragraph" w:styleId="Ttulo6">
    <w:name w:val="heading 6"/>
    <w:basedOn w:val="Normal"/>
    <w:next w:val="Normal"/>
    <w:link w:val="Ttulo6Car"/>
    <w:uiPriority w:val="9"/>
    <w:unhideWhenUsed/>
    <w:qFormat/>
    <w:rsid w:val="009D1FE0"/>
    <w:pPr>
      <w:keepNext/>
      <w:keepLines/>
      <w:spacing w:before="200"/>
      <w:outlineLvl w:val="5"/>
    </w:pPr>
    <w:rPr>
      <w:rFonts w:asciiTheme="majorHAnsi" w:eastAsiaTheme="majorEastAsia" w:hAnsiTheme="majorHAnsi" w:cstheme="majorBidi"/>
      <w:i/>
      <w:iCs/>
      <w:color w:val="243F60" w:themeColor="accent1" w:themeShade="7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826AF5"/>
    <w:pPr>
      <w:ind w:left="720"/>
      <w:contextualSpacing/>
    </w:pPr>
  </w:style>
  <w:style w:type="paragraph" w:customStyle="1" w:styleId="Default">
    <w:name w:val="Default"/>
    <w:rsid w:val="00F3764A"/>
    <w:pPr>
      <w:autoSpaceDE w:val="0"/>
      <w:autoSpaceDN w:val="0"/>
      <w:adjustRightInd w:val="0"/>
    </w:pPr>
    <w:rPr>
      <w:rFonts w:ascii="Helvetica 55 Roman" w:hAnsi="Helvetica 55 Roman" w:cs="Helvetica 55 Roman"/>
      <w:color w:val="000000"/>
      <w:sz w:val="24"/>
      <w:szCs w:val="24"/>
    </w:rPr>
  </w:style>
  <w:style w:type="character" w:customStyle="1" w:styleId="A0">
    <w:name w:val="A0"/>
    <w:uiPriority w:val="99"/>
    <w:rsid w:val="00F3764A"/>
    <w:rPr>
      <w:rFonts w:cs="Helvetica 55 Roman"/>
      <w:color w:val="000000"/>
      <w:sz w:val="15"/>
      <w:szCs w:val="15"/>
    </w:rPr>
  </w:style>
  <w:style w:type="paragraph" w:customStyle="1" w:styleId="Pa0">
    <w:name w:val="Pa0"/>
    <w:basedOn w:val="Default"/>
    <w:next w:val="Default"/>
    <w:uiPriority w:val="99"/>
    <w:rsid w:val="008B235D"/>
    <w:pPr>
      <w:spacing w:line="241" w:lineRule="atLeast"/>
    </w:pPr>
    <w:rPr>
      <w:rFonts w:cs="Times New Roman"/>
      <w:color w:val="auto"/>
    </w:rPr>
  </w:style>
  <w:style w:type="paragraph" w:styleId="Encabezado">
    <w:name w:val="header"/>
    <w:basedOn w:val="Normal"/>
    <w:link w:val="EncabezadoCar"/>
    <w:uiPriority w:val="99"/>
    <w:rsid w:val="00FB25B2"/>
    <w:pPr>
      <w:tabs>
        <w:tab w:val="center" w:pos="4419"/>
        <w:tab w:val="right" w:pos="8838"/>
      </w:tabs>
    </w:pPr>
  </w:style>
  <w:style w:type="character" w:customStyle="1" w:styleId="EncabezadoCar">
    <w:name w:val="Encabezado Car"/>
    <w:basedOn w:val="Fuentedeprrafopredeter"/>
    <w:link w:val="Encabezado"/>
    <w:uiPriority w:val="99"/>
    <w:rsid w:val="00FB25B2"/>
    <w:rPr>
      <w:sz w:val="24"/>
      <w:szCs w:val="24"/>
      <w:lang w:val="en-US" w:eastAsia="en-US"/>
    </w:rPr>
  </w:style>
  <w:style w:type="paragraph" w:styleId="Piedepgina">
    <w:name w:val="footer"/>
    <w:basedOn w:val="Normal"/>
    <w:link w:val="PiedepginaCar"/>
    <w:rsid w:val="00FB25B2"/>
    <w:pPr>
      <w:tabs>
        <w:tab w:val="center" w:pos="4419"/>
        <w:tab w:val="right" w:pos="8838"/>
      </w:tabs>
    </w:pPr>
  </w:style>
  <w:style w:type="character" w:customStyle="1" w:styleId="PiedepginaCar">
    <w:name w:val="Pie de página Car"/>
    <w:basedOn w:val="Fuentedeprrafopredeter"/>
    <w:link w:val="Piedepgina"/>
    <w:rsid w:val="00FB25B2"/>
    <w:rPr>
      <w:sz w:val="24"/>
      <w:szCs w:val="24"/>
      <w:lang w:val="en-US" w:eastAsia="en-US"/>
    </w:rPr>
  </w:style>
  <w:style w:type="paragraph" w:styleId="Textodeglobo">
    <w:name w:val="Balloon Text"/>
    <w:basedOn w:val="Normal"/>
    <w:link w:val="TextodegloboCar"/>
    <w:rsid w:val="007F0742"/>
    <w:rPr>
      <w:rFonts w:ascii="Tahoma" w:hAnsi="Tahoma" w:cs="Tahoma"/>
      <w:sz w:val="16"/>
      <w:szCs w:val="16"/>
    </w:rPr>
  </w:style>
  <w:style w:type="character" w:customStyle="1" w:styleId="TextodegloboCar">
    <w:name w:val="Texto de globo Car"/>
    <w:basedOn w:val="Fuentedeprrafopredeter"/>
    <w:link w:val="Textodeglobo"/>
    <w:rsid w:val="007F0742"/>
    <w:rPr>
      <w:rFonts w:ascii="Tahoma" w:hAnsi="Tahoma" w:cs="Tahoma"/>
      <w:sz w:val="16"/>
      <w:szCs w:val="16"/>
      <w:lang w:val="en-US" w:eastAsia="en-US"/>
    </w:rPr>
  </w:style>
  <w:style w:type="character" w:customStyle="1" w:styleId="Ttulo1Car">
    <w:name w:val="Título 1 Car"/>
    <w:basedOn w:val="Fuentedeprrafopredeter"/>
    <w:link w:val="Ttulo1"/>
    <w:uiPriority w:val="9"/>
    <w:rsid w:val="00C65CB6"/>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rsid w:val="00C65CB6"/>
    <w:pPr>
      <w:spacing w:after="120"/>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uiPriority w:val="99"/>
    <w:rsid w:val="00C65CB6"/>
    <w:rPr>
      <w:rFonts w:ascii="Arial" w:hAnsi="Arial"/>
      <w:sz w:val="24"/>
      <w:lang w:val="es-ES_tradnl"/>
    </w:rPr>
  </w:style>
  <w:style w:type="character" w:customStyle="1" w:styleId="Ttulo6Car">
    <w:name w:val="Título 6 Car"/>
    <w:basedOn w:val="Fuentedeprrafopredeter"/>
    <w:link w:val="Ttulo6"/>
    <w:uiPriority w:val="9"/>
    <w:rsid w:val="009D1FE0"/>
    <w:rPr>
      <w:rFonts w:asciiTheme="majorHAnsi" w:eastAsiaTheme="majorEastAsia" w:hAnsiTheme="majorHAnsi" w:cstheme="majorBidi"/>
      <w:i/>
      <w:iCs/>
      <w:color w:val="243F60" w:themeColor="accent1" w:themeShade="7F"/>
      <w:sz w:val="24"/>
      <w:szCs w:val="24"/>
    </w:rPr>
  </w:style>
  <w:style w:type="paragraph" w:customStyle="1" w:styleId="titulo1">
    <w:name w:val="titulo 1"/>
    <w:basedOn w:val="Normal"/>
    <w:rsid w:val="009D1FE0"/>
    <w:pPr>
      <w:numPr>
        <w:numId w:val="23"/>
      </w:numPr>
      <w:tabs>
        <w:tab w:val="left" w:pos="-720"/>
      </w:tabs>
      <w:suppressAutoHyphens/>
      <w:jc w:val="both"/>
    </w:pPr>
    <w:rPr>
      <w:b/>
      <w:caps/>
      <w:spacing w:val="-3"/>
      <w:szCs w:val="20"/>
      <w:lang w:val="es-CR" w:eastAsia="es-ES"/>
    </w:rPr>
  </w:style>
  <w:style w:type="paragraph" w:customStyle="1" w:styleId="DefaultParagraphFontParaCharCharCharCharCharCharCharCharCharCharCharCharCharCarCarCarCar">
    <w:name w:val="Default Paragraph Font Para Char Char Char Char Char Char Char Char Char Char Char Char Char Car Car Car Car"/>
    <w:basedOn w:val="Normal"/>
    <w:autoRedefine/>
    <w:rsid w:val="00B02D78"/>
    <w:pPr>
      <w:numPr>
        <w:ilvl w:val="8"/>
        <w:numId w:val="13"/>
      </w:numPr>
      <w:spacing w:after="160" w:line="240" w:lineRule="exact"/>
    </w:pPr>
    <w:rPr>
      <w:rFonts w:ascii="Arial" w:hAnsi="Arial"/>
      <w:szCs w:val="20"/>
    </w:rPr>
  </w:style>
  <w:style w:type="character" w:styleId="Hipervnculo">
    <w:name w:val="Hyperlink"/>
    <w:uiPriority w:val="99"/>
    <w:rsid w:val="00292EA6"/>
    <w:rPr>
      <w:color w:val="0000FF"/>
      <w:u w:val="single"/>
    </w:rPr>
  </w:style>
  <w:style w:type="paragraph" w:customStyle="1" w:styleId="Pa6">
    <w:name w:val="Pa6"/>
    <w:basedOn w:val="Normal"/>
    <w:next w:val="Normal"/>
    <w:uiPriority w:val="99"/>
    <w:rsid w:val="00003036"/>
    <w:pPr>
      <w:autoSpaceDE w:val="0"/>
      <w:autoSpaceDN w:val="0"/>
      <w:adjustRightInd w:val="0"/>
      <w:spacing w:line="151" w:lineRule="atLeast"/>
    </w:pPr>
    <w:rPr>
      <w:rFonts w:ascii="HelveticaNeueLT Std" w:eastAsia="Calibri" w:hAnsi="HelveticaNeueLT Std"/>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130274">
      <w:bodyDiv w:val="1"/>
      <w:marLeft w:val="0"/>
      <w:marRight w:val="0"/>
      <w:marTop w:val="0"/>
      <w:marBottom w:val="0"/>
      <w:divBdr>
        <w:top w:val="none" w:sz="0" w:space="0" w:color="auto"/>
        <w:left w:val="none" w:sz="0" w:space="0" w:color="auto"/>
        <w:bottom w:val="none" w:sz="0" w:space="0" w:color="auto"/>
        <w:right w:val="none" w:sz="0" w:space="0" w:color="auto"/>
      </w:divBdr>
    </w:div>
    <w:div w:id="570966888">
      <w:bodyDiv w:val="1"/>
      <w:marLeft w:val="0"/>
      <w:marRight w:val="0"/>
      <w:marTop w:val="0"/>
      <w:marBottom w:val="0"/>
      <w:divBdr>
        <w:top w:val="none" w:sz="0" w:space="0" w:color="auto"/>
        <w:left w:val="none" w:sz="0" w:space="0" w:color="auto"/>
        <w:bottom w:val="none" w:sz="0" w:space="0" w:color="auto"/>
        <w:right w:val="none" w:sz="0" w:space="0" w:color="auto"/>
      </w:divBdr>
    </w:div>
    <w:div w:id="683899144">
      <w:bodyDiv w:val="1"/>
      <w:marLeft w:val="0"/>
      <w:marRight w:val="0"/>
      <w:marTop w:val="0"/>
      <w:marBottom w:val="0"/>
      <w:divBdr>
        <w:top w:val="none" w:sz="0" w:space="0" w:color="auto"/>
        <w:left w:val="none" w:sz="0" w:space="0" w:color="auto"/>
        <w:bottom w:val="none" w:sz="0" w:space="0" w:color="auto"/>
        <w:right w:val="none" w:sz="0" w:space="0" w:color="auto"/>
      </w:divBdr>
    </w:div>
    <w:div w:id="111629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escalante@dhr.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57EAE-CCFE-4C9B-B4C7-C16D55E1B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3060</Words>
  <Characters>16831</Characters>
  <Application>Microsoft Office Word</Application>
  <DocSecurity>0</DocSecurity>
  <Lines>140</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SOFTWARE DE ADMINISTRACION DE REDES INALAMBRICAS (ARI)</vt:lpstr>
      <vt:lpstr>SOFTWARE DE ADMINISTRACION DE REDES INALAMBRICAS (ARI)</vt:lpstr>
    </vt:vector>
  </TitlesOfParts>
  <Company>aruba</Company>
  <LinksUpToDate>false</LinksUpToDate>
  <CharactersWithSpaces>19852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DE ADMINISTRACION DE REDES INALAMBRICAS (ARI)</dc:title>
  <dc:creator>Marcos Valencia</dc:creator>
  <cp:lastModifiedBy>laura</cp:lastModifiedBy>
  <cp:revision>2</cp:revision>
  <cp:lastPrinted>2014-09-18T15:24:00Z</cp:lastPrinted>
  <dcterms:created xsi:type="dcterms:W3CDTF">2014-09-22T14:28:00Z</dcterms:created>
  <dcterms:modified xsi:type="dcterms:W3CDTF">2014-09-22T14:28:00Z</dcterms:modified>
</cp:coreProperties>
</file>