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97C" w:rsidRPr="0049597C" w:rsidRDefault="0049597C" w:rsidP="00C51A97">
      <w:pPr>
        <w:pStyle w:val="Ttulo"/>
      </w:pPr>
    </w:p>
    <w:p w:rsidR="007351A2" w:rsidRPr="0049597C" w:rsidRDefault="008347E0" w:rsidP="002903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EVALUACIÓ</w:t>
      </w:r>
      <w:r w:rsidR="00290381" w:rsidRPr="0049597C">
        <w:rPr>
          <w:rFonts w:ascii="Arial" w:hAnsi="Arial" w:cs="Arial"/>
          <w:b/>
          <w:sz w:val="24"/>
          <w:szCs w:val="24"/>
        </w:rPr>
        <w:t xml:space="preserve">N DE </w:t>
      </w:r>
      <w:r w:rsidR="00B230CD" w:rsidRPr="0049597C">
        <w:rPr>
          <w:rFonts w:ascii="Arial" w:hAnsi="Arial" w:cs="Arial"/>
          <w:b/>
          <w:sz w:val="24"/>
          <w:szCs w:val="24"/>
        </w:rPr>
        <w:t>CUMPLIMIENTO DEL</w:t>
      </w:r>
      <w:r w:rsidR="00171392" w:rsidRPr="0049597C">
        <w:rPr>
          <w:rFonts w:ascii="Arial" w:hAnsi="Arial" w:cs="Arial"/>
          <w:b/>
          <w:sz w:val="24"/>
          <w:szCs w:val="24"/>
        </w:rPr>
        <w:t xml:space="preserve"> </w:t>
      </w:r>
      <w:r w:rsidR="00A36547">
        <w:rPr>
          <w:rFonts w:ascii="Arial" w:hAnsi="Arial" w:cs="Arial"/>
          <w:b/>
          <w:sz w:val="24"/>
          <w:szCs w:val="24"/>
        </w:rPr>
        <w:t>PROGRAMA DE ADQUISICIONES 201</w:t>
      </w:r>
      <w:r w:rsidR="00B230CD">
        <w:rPr>
          <w:rFonts w:ascii="Arial" w:hAnsi="Arial" w:cs="Arial"/>
          <w:b/>
          <w:sz w:val="24"/>
          <w:szCs w:val="24"/>
        </w:rPr>
        <w:t>9</w:t>
      </w:r>
    </w:p>
    <w:p w:rsidR="00171392" w:rsidRPr="0049597C" w:rsidRDefault="00171392" w:rsidP="0049597C">
      <w:pPr>
        <w:jc w:val="both"/>
        <w:rPr>
          <w:rFonts w:ascii="Arial" w:hAnsi="Arial" w:cs="Arial"/>
          <w:sz w:val="24"/>
          <w:szCs w:val="24"/>
        </w:rPr>
      </w:pPr>
    </w:p>
    <w:p w:rsidR="001C0174" w:rsidRDefault="001C0174" w:rsidP="00171392">
      <w:pPr>
        <w:jc w:val="both"/>
        <w:rPr>
          <w:rFonts w:ascii="Arial" w:hAnsi="Arial" w:cs="Arial"/>
          <w:sz w:val="24"/>
          <w:szCs w:val="24"/>
        </w:rPr>
      </w:pPr>
    </w:p>
    <w:p w:rsidR="00171392" w:rsidRPr="0049597C" w:rsidRDefault="00901524" w:rsidP="00171392">
      <w:pPr>
        <w:jc w:val="both"/>
        <w:rPr>
          <w:rFonts w:ascii="Arial" w:hAnsi="Arial" w:cs="Arial"/>
          <w:sz w:val="24"/>
          <w:szCs w:val="24"/>
        </w:rPr>
      </w:pPr>
      <w:r w:rsidRPr="0049597C">
        <w:rPr>
          <w:rFonts w:ascii="Arial" w:hAnsi="Arial" w:cs="Arial"/>
          <w:sz w:val="24"/>
          <w:szCs w:val="24"/>
        </w:rPr>
        <w:t>La Defenso</w:t>
      </w:r>
      <w:r w:rsidR="007E2A20">
        <w:rPr>
          <w:rFonts w:ascii="Arial" w:hAnsi="Arial" w:cs="Arial"/>
          <w:sz w:val="24"/>
          <w:szCs w:val="24"/>
        </w:rPr>
        <w:t>ría de los Habitantes de la Repú</w:t>
      </w:r>
      <w:r w:rsidRPr="0049597C">
        <w:rPr>
          <w:rFonts w:ascii="Arial" w:hAnsi="Arial" w:cs="Arial"/>
          <w:sz w:val="24"/>
          <w:szCs w:val="24"/>
        </w:rPr>
        <w:t>blica, atendiendo lo establecido en el artículo 6 de la Ley de Contratación Administrativa y el artículo 7 de su respectivo Regl</w:t>
      </w:r>
      <w:r w:rsidR="00722303">
        <w:rPr>
          <w:rFonts w:ascii="Arial" w:hAnsi="Arial" w:cs="Arial"/>
          <w:sz w:val="24"/>
          <w:szCs w:val="24"/>
        </w:rPr>
        <w:t xml:space="preserve">amento, elaboró y publicó en su sitio </w:t>
      </w:r>
      <w:r w:rsidR="00B230CD">
        <w:rPr>
          <w:rFonts w:ascii="Arial" w:hAnsi="Arial" w:cs="Arial"/>
          <w:sz w:val="24"/>
          <w:szCs w:val="24"/>
        </w:rPr>
        <w:t>web</w:t>
      </w:r>
      <w:r w:rsidR="00B230CD" w:rsidRPr="0049597C">
        <w:rPr>
          <w:rFonts w:ascii="Arial" w:hAnsi="Arial" w:cs="Arial"/>
          <w:sz w:val="24"/>
          <w:szCs w:val="24"/>
        </w:rPr>
        <w:t xml:space="preserve"> el</w:t>
      </w:r>
      <w:r w:rsidR="00722303">
        <w:rPr>
          <w:rFonts w:ascii="Arial" w:hAnsi="Arial" w:cs="Arial"/>
          <w:sz w:val="24"/>
          <w:szCs w:val="24"/>
        </w:rPr>
        <w:t xml:space="preserve"> Programa de </w:t>
      </w:r>
      <w:r w:rsidR="00B230CD">
        <w:rPr>
          <w:rFonts w:ascii="Arial" w:hAnsi="Arial" w:cs="Arial"/>
          <w:sz w:val="24"/>
          <w:szCs w:val="24"/>
        </w:rPr>
        <w:t>Adquisiciones,</w:t>
      </w:r>
      <w:r w:rsidR="00722303">
        <w:rPr>
          <w:rFonts w:ascii="Arial" w:hAnsi="Arial" w:cs="Arial"/>
          <w:sz w:val="24"/>
          <w:szCs w:val="24"/>
        </w:rPr>
        <w:t xml:space="preserve"> </w:t>
      </w:r>
      <w:r w:rsidR="003A195C">
        <w:rPr>
          <w:rFonts w:ascii="Arial" w:hAnsi="Arial" w:cs="Arial"/>
          <w:sz w:val="24"/>
          <w:szCs w:val="24"/>
        </w:rPr>
        <w:t>así como en la plataf</w:t>
      </w:r>
      <w:r w:rsidR="007E2A20">
        <w:rPr>
          <w:rFonts w:ascii="Arial" w:hAnsi="Arial" w:cs="Arial"/>
          <w:sz w:val="24"/>
          <w:szCs w:val="24"/>
        </w:rPr>
        <w:t>orma de compras públicas SICOP.</w:t>
      </w:r>
    </w:p>
    <w:p w:rsidR="00901524" w:rsidRPr="0049597C" w:rsidRDefault="00901524" w:rsidP="00171392">
      <w:pPr>
        <w:jc w:val="both"/>
        <w:rPr>
          <w:rFonts w:ascii="Arial" w:hAnsi="Arial" w:cs="Arial"/>
          <w:sz w:val="24"/>
          <w:szCs w:val="24"/>
        </w:rPr>
      </w:pPr>
    </w:p>
    <w:p w:rsidR="00901524" w:rsidRDefault="00931F83" w:rsidP="009015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vez finalizado el año </w:t>
      </w:r>
      <w:r w:rsidR="00B230CD">
        <w:rPr>
          <w:rFonts w:ascii="Arial" w:hAnsi="Arial" w:cs="Arial"/>
          <w:sz w:val="24"/>
          <w:szCs w:val="24"/>
        </w:rPr>
        <w:t xml:space="preserve">2019 </w:t>
      </w:r>
      <w:r w:rsidR="00B230CD" w:rsidRPr="0049597C">
        <w:rPr>
          <w:rFonts w:ascii="Arial" w:hAnsi="Arial" w:cs="Arial"/>
          <w:sz w:val="24"/>
          <w:szCs w:val="24"/>
        </w:rPr>
        <w:t>se</w:t>
      </w:r>
      <w:r w:rsidR="00901524" w:rsidRPr="0049597C">
        <w:rPr>
          <w:rFonts w:ascii="Arial" w:hAnsi="Arial" w:cs="Arial"/>
          <w:sz w:val="24"/>
          <w:szCs w:val="24"/>
        </w:rPr>
        <w:t xml:space="preserve"> procede a realizar una evaluación </w:t>
      </w:r>
      <w:r w:rsidR="008C4EBF" w:rsidRPr="0049597C">
        <w:rPr>
          <w:rFonts w:ascii="Arial" w:hAnsi="Arial" w:cs="Arial"/>
          <w:sz w:val="24"/>
          <w:szCs w:val="24"/>
        </w:rPr>
        <w:t xml:space="preserve">del Programa de Adquisiciones </w:t>
      </w:r>
      <w:r w:rsidR="00901524" w:rsidRPr="0049597C">
        <w:rPr>
          <w:rFonts w:ascii="Arial" w:hAnsi="Arial" w:cs="Arial"/>
          <w:sz w:val="24"/>
          <w:szCs w:val="24"/>
        </w:rPr>
        <w:t xml:space="preserve">con el fin de </w:t>
      </w:r>
      <w:r w:rsidR="00CB2DBB">
        <w:rPr>
          <w:rFonts w:ascii="Arial" w:hAnsi="Arial" w:cs="Arial"/>
          <w:sz w:val="24"/>
          <w:szCs w:val="24"/>
        </w:rPr>
        <w:t>verificar el cumplimiento de</w:t>
      </w:r>
      <w:r w:rsidR="00901524" w:rsidRPr="0049597C">
        <w:rPr>
          <w:rFonts w:ascii="Arial" w:hAnsi="Arial" w:cs="Arial"/>
          <w:sz w:val="24"/>
          <w:szCs w:val="24"/>
        </w:rPr>
        <w:t xml:space="preserve"> las metas establecidas por las diferentes Unidades </w:t>
      </w:r>
      <w:r w:rsidR="00B230CD" w:rsidRPr="0049597C">
        <w:rPr>
          <w:rFonts w:ascii="Arial" w:hAnsi="Arial" w:cs="Arial"/>
          <w:sz w:val="24"/>
          <w:szCs w:val="24"/>
        </w:rPr>
        <w:t>Solicitantes,</w:t>
      </w:r>
      <w:r w:rsidR="00901524" w:rsidRPr="0049597C">
        <w:rPr>
          <w:rFonts w:ascii="Arial" w:hAnsi="Arial" w:cs="Arial"/>
          <w:sz w:val="24"/>
          <w:szCs w:val="24"/>
        </w:rPr>
        <w:t xml:space="preserve"> </w:t>
      </w:r>
      <w:r w:rsidR="00E51063">
        <w:rPr>
          <w:rFonts w:ascii="Arial" w:hAnsi="Arial" w:cs="Arial"/>
          <w:sz w:val="24"/>
          <w:szCs w:val="24"/>
        </w:rPr>
        <w:t>así como el</w:t>
      </w:r>
      <w:r w:rsidR="00901524" w:rsidRPr="0049597C">
        <w:rPr>
          <w:rFonts w:ascii="Arial" w:hAnsi="Arial" w:cs="Arial"/>
          <w:sz w:val="24"/>
          <w:szCs w:val="24"/>
        </w:rPr>
        <w:t xml:space="preserve"> cumplimiento de los plazos establecidos</w:t>
      </w:r>
      <w:r w:rsidR="00076D8F">
        <w:rPr>
          <w:rFonts w:ascii="Arial" w:hAnsi="Arial" w:cs="Arial"/>
          <w:sz w:val="24"/>
          <w:szCs w:val="24"/>
        </w:rPr>
        <w:t xml:space="preserve"> para alcanzar los objetivos.</w:t>
      </w:r>
    </w:p>
    <w:p w:rsidR="00076D8F" w:rsidRPr="0049597C" w:rsidRDefault="00076D8F" w:rsidP="00901524">
      <w:pPr>
        <w:jc w:val="both"/>
        <w:rPr>
          <w:rFonts w:ascii="Arial" w:hAnsi="Arial" w:cs="Arial"/>
          <w:sz w:val="24"/>
          <w:szCs w:val="24"/>
        </w:rPr>
      </w:pPr>
    </w:p>
    <w:p w:rsidR="009E1ED1" w:rsidRDefault="00BB4F1A" w:rsidP="00901524">
      <w:pPr>
        <w:jc w:val="both"/>
        <w:rPr>
          <w:rFonts w:ascii="Arial" w:hAnsi="Arial" w:cs="Arial"/>
          <w:sz w:val="24"/>
          <w:szCs w:val="24"/>
        </w:rPr>
      </w:pPr>
      <w:r w:rsidRPr="0049597C">
        <w:rPr>
          <w:rFonts w:ascii="Arial" w:hAnsi="Arial" w:cs="Arial"/>
          <w:sz w:val="24"/>
          <w:szCs w:val="24"/>
        </w:rPr>
        <w:t xml:space="preserve">Los diferentes procesos de compras se realizaron por medio del Sistema </w:t>
      </w:r>
      <w:r w:rsidR="007E2A20">
        <w:rPr>
          <w:rFonts w:ascii="Arial" w:hAnsi="Arial" w:cs="Arial"/>
          <w:sz w:val="24"/>
          <w:szCs w:val="24"/>
        </w:rPr>
        <w:t>Integrado de Compras Públicas SICOP.</w:t>
      </w:r>
      <w:r w:rsidR="00DA3874">
        <w:rPr>
          <w:rFonts w:ascii="Arial" w:hAnsi="Arial" w:cs="Arial"/>
          <w:sz w:val="24"/>
          <w:szCs w:val="24"/>
        </w:rPr>
        <w:t xml:space="preserve"> </w:t>
      </w:r>
      <w:r w:rsidR="00BD7274">
        <w:rPr>
          <w:rFonts w:ascii="Arial" w:hAnsi="Arial" w:cs="Arial"/>
          <w:sz w:val="24"/>
          <w:szCs w:val="24"/>
        </w:rPr>
        <w:t xml:space="preserve">A continuación se </w:t>
      </w:r>
      <w:r w:rsidR="009E1ED1">
        <w:rPr>
          <w:rFonts w:ascii="Arial" w:hAnsi="Arial" w:cs="Arial"/>
          <w:sz w:val="24"/>
          <w:szCs w:val="24"/>
        </w:rPr>
        <w:t>detalla la cantidad de</w:t>
      </w:r>
      <w:r w:rsidR="00BD7274">
        <w:rPr>
          <w:rFonts w:ascii="Arial" w:hAnsi="Arial" w:cs="Arial"/>
          <w:sz w:val="24"/>
          <w:szCs w:val="24"/>
        </w:rPr>
        <w:t xml:space="preserve"> procedimientos</w:t>
      </w:r>
      <w:r w:rsidR="009E1ED1">
        <w:rPr>
          <w:rFonts w:ascii="Arial" w:hAnsi="Arial" w:cs="Arial"/>
          <w:sz w:val="24"/>
          <w:szCs w:val="24"/>
        </w:rPr>
        <w:t xml:space="preserve"> tramitados</w:t>
      </w:r>
      <w:r w:rsidR="00BD7274">
        <w:rPr>
          <w:rFonts w:ascii="Arial" w:hAnsi="Arial" w:cs="Arial"/>
          <w:sz w:val="24"/>
          <w:szCs w:val="24"/>
        </w:rPr>
        <w:t xml:space="preserve"> por </w:t>
      </w:r>
      <w:r w:rsidR="00D977AA">
        <w:rPr>
          <w:rFonts w:ascii="Arial" w:hAnsi="Arial" w:cs="Arial"/>
          <w:sz w:val="24"/>
          <w:szCs w:val="24"/>
        </w:rPr>
        <w:t>medio de esta plataforma electrónica.</w:t>
      </w:r>
    </w:p>
    <w:p w:rsidR="00F30478" w:rsidRDefault="00F30478" w:rsidP="0090152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969"/>
        <w:gridCol w:w="1418"/>
      </w:tblGrid>
      <w:tr w:rsidR="009E1ED1" w:rsidTr="00413D81">
        <w:trPr>
          <w:trHeight w:val="270"/>
        </w:trPr>
        <w:tc>
          <w:tcPr>
            <w:tcW w:w="3969" w:type="dxa"/>
          </w:tcPr>
          <w:p w:rsidR="009E1ED1" w:rsidRDefault="009E1ED1" w:rsidP="00901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Contrataciones Directas</w:t>
            </w:r>
          </w:p>
        </w:tc>
        <w:tc>
          <w:tcPr>
            <w:tcW w:w="1418" w:type="dxa"/>
          </w:tcPr>
          <w:p w:rsidR="009E1ED1" w:rsidRDefault="009E1ED1" w:rsidP="00F1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27C1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9E1ED1" w:rsidTr="00413D81">
        <w:trPr>
          <w:trHeight w:val="270"/>
        </w:trPr>
        <w:tc>
          <w:tcPr>
            <w:tcW w:w="3969" w:type="dxa"/>
          </w:tcPr>
          <w:p w:rsidR="009E1ED1" w:rsidRDefault="009E1ED1" w:rsidP="00901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Licitaciones Públicas Nacionales</w:t>
            </w:r>
          </w:p>
        </w:tc>
        <w:tc>
          <w:tcPr>
            <w:tcW w:w="1418" w:type="dxa"/>
          </w:tcPr>
          <w:p w:rsidR="009E1ED1" w:rsidRDefault="009E1ED1" w:rsidP="000F4D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27C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E1ED1" w:rsidTr="00413D81">
        <w:trPr>
          <w:trHeight w:val="511"/>
        </w:trPr>
        <w:tc>
          <w:tcPr>
            <w:tcW w:w="3969" w:type="dxa"/>
          </w:tcPr>
          <w:p w:rsidR="009E1ED1" w:rsidRDefault="009E1ED1" w:rsidP="00901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Licitaciones Abreviadas</w:t>
            </w:r>
          </w:p>
        </w:tc>
        <w:tc>
          <w:tcPr>
            <w:tcW w:w="1418" w:type="dxa"/>
          </w:tcPr>
          <w:p w:rsidR="009E1ED1" w:rsidRDefault="009E1ED1" w:rsidP="00F1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7C10">
              <w:rPr>
                <w:rFonts w:ascii="Arial" w:hAnsi="Arial" w:cs="Arial"/>
                <w:sz w:val="24"/>
                <w:szCs w:val="24"/>
              </w:rPr>
              <w:t xml:space="preserve"> 7</w:t>
            </w:r>
          </w:p>
        </w:tc>
      </w:tr>
    </w:tbl>
    <w:p w:rsidR="00874AB8" w:rsidRDefault="00874AB8" w:rsidP="00901524">
      <w:pPr>
        <w:jc w:val="both"/>
        <w:rPr>
          <w:rFonts w:ascii="Arial" w:hAnsi="Arial" w:cs="Arial"/>
          <w:sz w:val="24"/>
          <w:szCs w:val="24"/>
        </w:rPr>
      </w:pPr>
    </w:p>
    <w:p w:rsidR="00630C25" w:rsidRPr="00874AB8" w:rsidRDefault="00874AB8" w:rsidP="00901524">
      <w:pPr>
        <w:jc w:val="both"/>
        <w:rPr>
          <w:rFonts w:ascii="Arial" w:hAnsi="Arial" w:cs="Arial"/>
          <w:i/>
          <w:sz w:val="20"/>
          <w:szCs w:val="20"/>
        </w:rPr>
      </w:pPr>
      <w:r w:rsidRPr="00874AB8">
        <w:rPr>
          <w:rFonts w:ascii="Arial" w:hAnsi="Arial" w:cs="Arial"/>
          <w:i/>
          <w:sz w:val="20"/>
          <w:szCs w:val="20"/>
        </w:rPr>
        <w:t>Fuente: Sistema</w:t>
      </w:r>
      <w:r w:rsidR="00D14D68">
        <w:rPr>
          <w:rFonts w:ascii="Arial" w:hAnsi="Arial" w:cs="Arial"/>
          <w:i/>
          <w:sz w:val="20"/>
          <w:szCs w:val="20"/>
        </w:rPr>
        <w:t xml:space="preserve"> Integrado de Compras Públicas SICOP</w:t>
      </w:r>
    </w:p>
    <w:p w:rsidR="00630C25" w:rsidRDefault="00630C25" w:rsidP="00901524">
      <w:pPr>
        <w:jc w:val="both"/>
        <w:rPr>
          <w:rFonts w:ascii="Arial" w:hAnsi="Arial" w:cs="Arial"/>
          <w:sz w:val="24"/>
          <w:szCs w:val="24"/>
        </w:rPr>
      </w:pPr>
    </w:p>
    <w:p w:rsidR="003A195C" w:rsidRDefault="00A83F26" w:rsidP="009015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Asimismo,</w:t>
      </w:r>
      <w:r w:rsidR="003C5F1E">
        <w:rPr>
          <w:rFonts w:ascii="Arial" w:hAnsi="Arial" w:cs="Arial"/>
          <w:sz w:val="24"/>
          <w:szCs w:val="24"/>
        </w:rPr>
        <w:t xml:space="preserve"> s</w:t>
      </w:r>
      <w:r w:rsidR="006D4548">
        <w:rPr>
          <w:rFonts w:ascii="Arial" w:hAnsi="Arial" w:cs="Arial"/>
          <w:sz w:val="24"/>
          <w:szCs w:val="24"/>
        </w:rPr>
        <w:t xml:space="preserve">e tramitaron </w:t>
      </w:r>
      <w:r>
        <w:rPr>
          <w:rFonts w:ascii="Arial" w:hAnsi="Arial" w:cs="Arial"/>
          <w:sz w:val="24"/>
          <w:szCs w:val="24"/>
        </w:rPr>
        <w:t>16</w:t>
      </w:r>
      <w:r w:rsidR="006D4548">
        <w:rPr>
          <w:rFonts w:ascii="Arial" w:hAnsi="Arial" w:cs="Arial"/>
          <w:sz w:val="24"/>
          <w:szCs w:val="24"/>
        </w:rPr>
        <w:t xml:space="preserve"> contrataciones</w:t>
      </w:r>
      <w:r w:rsidR="00301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directas en</w:t>
      </w:r>
      <w:r w:rsidR="003012A5">
        <w:rPr>
          <w:rFonts w:ascii="Arial" w:hAnsi="Arial" w:cs="Arial"/>
          <w:sz w:val="24"/>
          <w:szCs w:val="24"/>
        </w:rPr>
        <w:t xml:space="preserve"> forma tradicional (papel) con base en los artículos </w:t>
      </w:r>
      <w:r w:rsidR="006D4548">
        <w:rPr>
          <w:rFonts w:ascii="Arial" w:hAnsi="Arial" w:cs="Arial"/>
          <w:sz w:val="24"/>
          <w:szCs w:val="24"/>
        </w:rPr>
        <w:t>No.13</w:t>
      </w:r>
      <w:r w:rsidR="00D26B14">
        <w:rPr>
          <w:rFonts w:ascii="Arial" w:hAnsi="Arial" w:cs="Arial"/>
          <w:sz w:val="24"/>
          <w:szCs w:val="24"/>
        </w:rPr>
        <w:t>8</w:t>
      </w:r>
      <w:r w:rsidR="003012A5">
        <w:rPr>
          <w:rFonts w:ascii="Arial" w:hAnsi="Arial" w:cs="Arial"/>
          <w:sz w:val="24"/>
          <w:szCs w:val="24"/>
        </w:rPr>
        <w:t xml:space="preserve">, </w:t>
      </w:r>
      <w:r w:rsidR="006D4548">
        <w:rPr>
          <w:rFonts w:ascii="Arial" w:hAnsi="Arial" w:cs="Arial"/>
          <w:sz w:val="24"/>
          <w:szCs w:val="24"/>
        </w:rPr>
        <w:t>No.13</w:t>
      </w:r>
      <w:r w:rsidR="00D26B14">
        <w:rPr>
          <w:rFonts w:ascii="Arial" w:hAnsi="Arial" w:cs="Arial"/>
          <w:sz w:val="24"/>
          <w:szCs w:val="24"/>
        </w:rPr>
        <w:t>9</w:t>
      </w:r>
      <w:r w:rsidR="006D4548">
        <w:rPr>
          <w:rFonts w:ascii="Arial" w:hAnsi="Arial" w:cs="Arial"/>
          <w:sz w:val="24"/>
          <w:szCs w:val="24"/>
        </w:rPr>
        <w:t xml:space="preserve"> incisos a</w:t>
      </w:r>
      <w:r w:rsidR="003012A5">
        <w:rPr>
          <w:rFonts w:ascii="Arial" w:hAnsi="Arial" w:cs="Arial"/>
          <w:sz w:val="24"/>
          <w:szCs w:val="24"/>
        </w:rPr>
        <w:t>)</w:t>
      </w:r>
      <w:r w:rsidR="006D4548">
        <w:rPr>
          <w:rFonts w:ascii="Arial" w:hAnsi="Arial" w:cs="Arial"/>
          <w:sz w:val="24"/>
          <w:szCs w:val="24"/>
        </w:rPr>
        <w:t>, c</w:t>
      </w:r>
      <w:r w:rsidR="003012A5">
        <w:rPr>
          <w:rFonts w:ascii="Arial" w:hAnsi="Arial" w:cs="Arial"/>
          <w:sz w:val="24"/>
          <w:szCs w:val="24"/>
        </w:rPr>
        <w:t>)</w:t>
      </w:r>
      <w:r w:rsidR="00A57A12">
        <w:rPr>
          <w:rFonts w:ascii="Arial" w:hAnsi="Arial" w:cs="Arial"/>
          <w:sz w:val="24"/>
          <w:szCs w:val="24"/>
        </w:rPr>
        <w:t xml:space="preserve">, </w:t>
      </w:r>
      <w:r w:rsidR="00B80FD8">
        <w:rPr>
          <w:rFonts w:ascii="Arial" w:hAnsi="Arial" w:cs="Arial"/>
          <w:sz w:val="24"/>
          <w:szCs w:val="24"/>
        </w:rPr>
        <w:t xml:space="preserve">g) y k) </w:t>
      </w:r>
      <w:r w:rsidR="006D4548">
        <w:rPr>
          <w:rFonts w:ascii="Arial" w:hAnsi="Arial" w:cs="Arial"/>
          <w:sz w:val="24"/>
          <w:szCs w:val="24"/>
        </w:rPr>
        <w:t>del Reglamento de la Ley de Contratación Administrativa</w:t>
      </w:r>
      <w:r w:rsidR="00D977AA">
        <w:rPr>
          <w:rFonts w:ascii="Arial" w:hAnsi="Arial" w:cs="Arial"/>
          <w:sz w:val="24"/>
          <w:szCs w:val="24"/>
        </w:rPr>
        <w:t xml:space="preserve"> (</w:t>
      </w:r>
      <w:r w:rsidR="00D977AA" w:rsidRPr="00D977AA">
        <w:rPr>
          <w:rFonts w:ascii="Arial" w:hAnsi="Arial" w:cs="Arial"/>
          <w:i/>
          <w:sz w:val="24"/>
          <w:szCs w:val="24"/>
        </w:rPr>
        <w:t>corrida su numeración por el artículo 2 del decreto ejecutivo No.40538 del 28 de junio del 2017</w:t>
      </w:r>
      <w:r w:rsidR="00D977AA">
        <w:rPr>
          <w:rFonts w:ascii="Arial" w:hAnsi="Arial" w:cs="Arial"/>
          <w:sz w:val="24"/>
          <w:szCs w:val="24"/>
        </w:rPr>
        <w:t>)</w:t>
      </w:r>
      <w:r w:rsidR="00F50DFF">
        <w:rPr>
          <w:rFonts w:ascii="Arial" w:hAnsi="Arial" w:cs="Arial"/>
          <w:sz w:val="24"/>
          <w:szCs w:val="24"/>
        </w:rPr>
        <w:t>. Se tramitaron procedimientos de</w:t>
      </w:r>
      <w:r w:rsidR="006D4548">
        <w:rPr>
          <w:rFonts w:ascii="Arial" w:hAnsi="Arial" w:cs="Arial"/>
          <w:sz w:val="24"/>
          <w:szCs w:val="24"/>
        </w:rPr>
        <w:t xml:space="preserve"> contratación de servicios tales como </w:t>
      </w:r>
      <w:r w:rsidR="001F1995">
        <w:rPr>
          <w:rFonts w:ascii="Arial" w:hAnsi="Arial" w:cs="Arial"/>
          <w:sz w:val="24"/>
          <w:szCs w:val="24"/>
        </w:rPr>
        <w:t>adquisición</w:t>
      </w:r>
      <w:r w:rsidR="006D4548">
        <w:rPr>
          <w:rFonts w:ascii="Arial" w:hAnsi="Arial" w:cs="Arial"/>
          <w:sz w:val="24"/>
          <w:szCs w:val="24"/>
        </w:rPr>
        <w:t xml:space="preserve"> de combustible</w:t>
      </w:r>
      <w:r w:rsidR="001F1995">
        <w:rPr>
          <w:rFonts w:ascii="Arial" w:hAnsi="Arial" w:cs="Arial"/>
          <w:sz w:val="24"/>
          <w:szCs w:val="24"/>
        </w:rPr>
        <w:t>,</w:t>
      </w:r>
      <w:r w:rsidR="006D4548">
        <w:rPr>
          <w:rFonts w:ascii="Arial" w:hAnsi="Arial" w:cs="Arial"/>
          <w:sz w:val="24"/>
          <w:szCs w:val="24"/>
        </w:rPr>
        <w:t xml:space="preserve"> servicios de aseguramiento del </w:t>
      </w:r>
      <w:r w:rsidR="00A57A12">
        <w:rPr>
          <w:rFonts w:ascii="Arial" w:hAnsi="Arial" w:cs="Arial"/>
          <w:sz w:val="24"/>
          <w:szCs w:val="24"/>
        </w:rPr>
        <w:t>INS, pago</w:t>
      </w:r>
      <w:r w:rsidR="001F1995">
        <w:rPr>
          <w:rFonts w:ascii="Arial" w:hAnsi="Arial" w:cs="Arial"/>
          <w:sz w:val="24"/>
          <w:szCs w:val="24"/>
        </w:rPr>
        <w:t xml:space="preserve"> de deducible, </w:t>
      </w:r>
      <w:r w:rsidR="007B511B">
        <w:rPr>
          <w:rFonts w:ascii="Arial" w:hAnsi="Arial" w:cs="Arial"/>
          <w:sz w:val="24"/>
          <w:szCs w:val="24"/>
        </w:rPr>
        <w:t xml:space="preserve">suscripciones a </w:t>
      </w:r>
      <w:r w:rsidR="00A57A12">
        <w:rPr>
          <w:rFonts w:ascii="Arial" w:hAnsi="Arial" w:cs="Arial"/>
          <w:sz w:val="24"/>
          <w:szCs w:val="24"/>
        </w:rPr>
        <w:t>periódicos, reparaciones</w:t>
      </w:r>
      <w:r w:rsidR="006D4548">
        <w:rPr>
          <w:rFonts w:ascii="Arial" w:hAnsi="Arial" w:cs="Arial"/>
          <w:sz w:val="24"/>
          <w:szCs w:val="24"/>
        </w:rPr>
        <w:t xml:space="preserve"> indeterminadas </w:t>
      </w:r>
      <w:r w:rsidR="00A57A12">
        <w:rPr>
          <w:rFonts w:ascii="Arial" w:hAnsi="Arial" w:cs="Arial"/>
          <w:sz w:val="24"/>
          <w:szCs w:val="24"/>
        </w:rPr>
        <w:t>y capacitaciones</w:t>
      </w:r>
      <w:r w:rsidR="007B511B">
        <w:rPr>
          <w:rFonts w:ascii="Arial" w:hAnsi="Arial" w:cs="Arial"/>
          <w:sz w:val="24"/>
          <w:szCs w:val="24"/>
        </w:rPr>
        <w:t xml:space="preserve"> abiertas</w:t>
      </w:r>
      <w:r w:rsidR="003012A5">
        <w:rPr>
          <w:rFonts w:ascii="Arial" w:hAnsi="Arial" w:cs="Arial"/>
          <w:sz w:val="24"/>
          <w:szCs w:val="24"/>
        </w:rPr>
        <w:t>.</w:t>
      </w:r>
      <w:r w:rsidR="005D4D4D">
        <w:rPr>
          <w:rFonts w:ascii="Arial" w:hAnsi="Arial" w:cs="Arial"/>
          <w:sz w:val="24"/>
          <w:szCs w:val="24"/>
        </w:rPr>
        <w:t xml:space="preserve">  Estos procedimientos de contratación se encuentran registrados en el Sistema Integrado de la Actividad Contractual SIAC de la Contraloría General de la República.</w:t>
      </w:r>
    </w:p>
    <w:p w:rsidR="003A195C" w:rsidRDefault="003A195C" w:rsidP="00901524">
      <w:pPr>
        <w:jc w:val="both"/>
        <w:rPr>
          <w:rFonts w:ascii="Arial" w:hAnsi="Arial" w:cs="Arial"/>
          <w:sz w:val="24"/>
          <w:szCs w:val="24"/>
        </w:rPr>
      </w:pPr>
    </w:p>
    <w:p w:rsidR="00BE2E90" w:rsidRPr="0049597C" w:rsidRDefault="00B43D96" w:rsidP="009015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2762F4" w:rsidRPr="0049597C">
        <w:rPr>
          <w:rFonts w:ascii="Arial" w:hAnsi="Arial" w:cs="Arial"/>
          <w:sz w:val="24"/>
          <w:szCs w:val="24"/>
        </w:rPr>
        <w:t>l Departamento de Proveeduría y Servicios Generales atendió según la demanda de las Unidades, por lo que este proceso se analiza en fu</w:t>
      </w:r>
      <w:r w:rsidR="006D4548">
        <w:rPr>
          <w:rFonts w:ascii="Arial" w:hAnsi="Arial" w:cs="Arial"/>
          <w:sz w:val="24"/>
          <w:szCs w:val="24"/>
        </w:rPr>
        <w:t>nción del presupuesto ejecutado.</w:t>
      </w:r>
    </w:p>
    <w:p w:rsidR="001C0174" w:rsidRDefault="001C0174" w:rsidP="00901524">
      <w:pPr>
        <w:jc w:val="both"/>
        <w:rPr>
          <w:rFonts w:ascii="Arial" w:hAnsi="Arial" w:cs="Arial"/>
          <w:sz w:val="24"/>
          <w:szCs w:val="24"/>
        </w:rPr>
      </w:pPr>
    </w:p>
    <w:p w:rsidR="003B79EE" w:rsidRDefault="003B79EE" w:rsidP="009015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Detalle de contrataciones solicitadas por las diferentes unidades:</w:t>
      </w:r>
    </w:p>
    <w:p w:rsidR="003B79EE" w:rsidRDefault="003B79EE" w:rsidP="00901524">
      <w:pPr>
        <w:jc w:val="both"/>
        <w:rPr>
          <w:rFonts w:ascii="Arial" w:hAnsi="Arial" w:cs="Arial"/>
          <w:sz w:val="24"/>
          <w:szCs w:val="24"/>
        </w:rPr>
      </w:pPr>
    </w:p>
    <w:p w:rsidR="003B79EE" w:rsidRDefault="003B79EE" w:rsidP="00901524">
      <w:pPr>
        <w:jc w:val="both"/>
        <w:rPr>
          <w:rFonts w:ascii="Arial" w:hAnsi="Arial" w:cs="Arial"/>
          <w:sz w:val="24"/>
          <w:szCs w:val="24"/>
        </w:rPr>
      </w:pPr>
    </w:p>
    <w:p w:rsidR="002507C4" w:rsidRDefault="002507C4" w:rsidP="00901524">
      <w:pPr>
        <w:jc w:val="both"/>
        <w:rPr>
          <w:rFonts w:ascii="Arial" w:hAnsi="Arial" w:cs="Arial"/>
          <w:sz w:val="24"/>
          <w:szCs w:val="24"/>
        </w:rPr>
      </w:pPr>
    </w:p>
    <w:p w:rsidR="00443281" w:rsidRDefault="00443281" w:rsidP="00901524">
      <w:pPr>
        <w:jc w:val="both"/>
        <w:rPr>
          <w:rFonts w:ascii="Arial" w:hAnsi="Arial" w:cs="Arial"/>
          <w:b/>
          <w:sz w:val="24"/>
          <w:szCs w:val="24"/>
        </w:rPr>
      </w:pPr>
    </w:p>
    <w:p w:rsidR="00DA4C43" w:rsidRDefault="00E36702" w:rsidP="0090152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Unidad de Archivo y Correspondencia</w:t>
      </w:r>
    </w:p>
    <w:p w:rsidR="00FE7005" w:rsidRDefault="00FE7005" w:rsidP="00901524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2126"/>
      </w:tblGrid>
      <w:tr w:rsidR="00A967A5" w:rsidTr="00AC1E45">
        <w:trPr>
          <w:trHeight w:val="537"/>
        </w:trPr>
        <w:tc>
          <w:tcPr>
            <w:tcW w:w="6062" w:type="dxa"/>
          </w:tcPr>
          <w:p w:rsidR="00A967A5" w:rsidRPr="003E00DE" w:rsidRDefault="00A967A5" w:rsidP="00AC1E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0DE">
              <w:rPr>
                <w:rFonts w:ascii="Arial" w:hAnsi="Arial" w:cs="Arial"/>
                <w:b/>
                <w:sz w:val="24"/>
                <w:szCs w:val="24"/>
              </w:rPr>
              <w:t>Descripción del Procedimiento</w:t>
            </w:r>
          </w:p>
          <w:p w:rsidR="00A967A5" w:rsidRPr="003E00DE" w:rsidRDefault="00A967A5" w:rsidP="00AC1E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967A5" w:rsidRDefault="00A967A5" w:rsidP="00AC1E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%Cumplimiento</w:t>
            </w:r>
          </w:p>
        </w:tc>
      </w:tr>
      <w:tr w:rsidR="00DB42FC" w:rsidTr="00C049C5">
        <w:trPr>
          <w:trHeight w:val="284"/>
        </w:trPr>
        <w:tc>
          <w:tcPr>
            <w:tcW w:w="6062" w:type="dxa"/>
          </w:tcPr>
          <w:p w:rsidR="00DB42FC" w:rsidRDefault="00E36702" w:rsidP="002507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Contratación de servicio </w:t>
            </w:r>
            <w:r w:rsidR="002507C4">
              <w:rPr>
                <w:rFonts w:ascii="Arial" w:hAnsi="Arial" w:cs="Arial"/>
                <w:sz w:val="24"/>
                <w:szCs w:val="24"/>
              </w:rPr>
              <w:t>de correo electrónico</w:t>
            </w:r>
          </w:p>
        </w:tc>
        <w:tc>
          <w:tcPr>
            <w:tcW w:w="2126" w:type="dxa"/>
          </w:tcPr>
          <w:p w:rsidR="00DB42FC" w:rsidRDefault="00DB42FC" w:rsidP="00C049C5">
            <w:pPr>
              <w:jc w:val="center"/>
            </w:pPr>
            <w:r w:rsidRPr="00D45891">
              <w:rPr>
                <w:rFonts w:ascii="Arial" w:hAnsi="Arial" w:cs="Arial"/>
                <w:sz w:val="24"/>
                <w:szCs w:val="24"/>
              </w:rPr>
              <w:t>100</w:t>
            </w:r>
            <w:r w:rsidR="00FF40A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:rsidR="003B79EE" w:rsidRDefault="003B79EE" w:rsidP="00901524">
      <w:pPr>
        <w:jc w:val="both"/>
        <w:rPr>
          <w:rFonts w:ascii="Arial" w:hAnsi="Arial" w:cs="Arial"/>
          <w:sz w:val="24"/>
          <w:szCs w:val="24"/>
        </w:rPr>
      </w:pPr>
    </w:p>
    <w:p w:rsidR="00FF40A0" w:rsidRDefault="003E7C66" w:rsidP="0090152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Dirección de Control de Gestión Administrativa</w:t>
      </w:r>
    </w:p>
    <w:p w:rsidR="003E7C66" w:rsidRDefault="003E7C66" w:rsidP="00901524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2126"/>
      </w:tblGrid>
      <w:tr w:rsidR="003E7C66" w:rsidTr="00AC1E45">
        <w:trPr>
          <w:trHeight w:val="537"/>
        </w:trPr>
        <w:tc>
          <w:tcPr>
            <w:tcW w:w="6062" w:type="dxa"/>
          </w:tcPr>
          <w:p w:rsidR="003E7C66" w:rsidRPr="003E00DE" w:rsidRDefault="003E7C66" w:rsidP="00AC1E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0DE">
              <w:rPr>
                <w:rFonts w:ascii="Arial" w:hAnsi="Arial" w:cs="Arial"/>
                <w:b/>
                <w:sz w:val="24"/>
                <w:szCs w:val="24"/>
              </w:rPr>
              <w:t>Descripción del Procedimiento</w:t>
            </w:r>
          </w:p>
          <w:p w:rsidR="003E7C66" w:rsidRPr="003E00DE" w:rsidRDefault="003E7C66" w:rsidP="00AC1E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E7C66" w:rsidRDefault="003E7C66" w:rsidP="00AC1E4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%Cumplimiento</w:t>
            </w:r>
          </w:p>
        </w:tc>
      </w:tr>
      <w:tr w:rsidR="003E7C66" w:rsidTr="00AC1E45">
        <w:trPr>
          <w:trHeight w:val="284"/>
        </w:trPr>
        <w:tc>
          <w:tcPr>
            <w:tcW w:w="6062" w:type="dxa"/>
          </w:tcPr>
          <w:p w:rsidR="003E7C66" w:rsidRPr="003E7C66" w:rsidRDefault="003E7C66" w:rsidP="003E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C66">
              <w:rPr>
                <w:rFonts w:ascii="Arial" w:hAnsi="Arial" w:cs="Arial"/>
                <w:sz w:val="24"/>
                <w:szCs w:val="24"/>
              </w:rPr>
              <w:t xml:space="preserve">Contratación de elaboración de medición </w:t>
            </w:r>
            <w:r>
              <w:rPr>
                <w:rFonts w:ascii="Arial" w:hAnsi="Arial" w:cs="Arial"/>
                <w:sz w:val="24"/>
                <w:szCs w:val="24"/>
              </w:rPr>
              <w:t xml:space="preserve">del índice de transparencia del </w:t>
            </w:r>
            <w:r w:rsidRPr="003E7C66">
              <w:rPr>
                <w:rFonts w:ascii="Arial" w:hAnsi="Arial" w:cs="Arial"/>
                <w:sz w:val="24"/>
                <w:szCs w:val="24"/>
              </w:rPr>
              <w:t>sector público</w:t>
            </w:r>
          </w:p>
          <w:p w:rsidR="003E7C66" w:rsidRDefault="003E7C66" w:rsidP="003E7C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7C66" w:rsidRDefault="003E7C66" w:rsidP="00AC1E45">
            <w:pPr>
              <w:jc w:val="center"/>
            </w:pPr>
            <w:r w:rsidRPr="00D45891">
              <w:rPr>
                <w:rFonts w:ascii="Arial" w:hAnsi="Arial" w:cs="Arial"/>
                <w:sz w:val="24"/>
                <w:szCs w:val="24"/>
              </w:rPr>
              <w:t>100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:rsidR="003E7C66" w:rsidRDefault="003E7C66" w:rsidP="003E7C66">
      <w:pPr>
        <w:jc w:val="both"/>
        <w:rPr>
          <w:rFonts w:ascii="Arial" w:hAnsi="Arial" w:cs="Arial"/>
          <w:sz w:val="24"/>
          <w:szCs w:val="24"/>
        </w:rPr>
      </w:pPr>
    </w:p>
    <w:p w:rsidR="00FF40A0" w:rsidRDefault="00FF40A0" w:rsidP="00901524">
      <w:pPr>
        <w:jc w:val="both"/>
        <w:rPr>
          <w:rFonts w:ascii="Arial" w:hAnsi="Arial" w:cs="Arial"/>
          <w:b/>
          <w:sz w:val="24"/>
          <w:szCs w:val="24"/>
        </w:rPr>
      </w:pPr>
    </w:p>
    <w:p w:rsidR="003B79EE" w:rsidRPr="003E00DE" w:rsidRDefault="003E00DE" w:rsidP="00901524">
      <w:pPr>
        <w:jc w:val="both"/>
        <w:rPr>
          <w:rFonts w:ascii="Arial" w:hAnsi="Arial" w:cs="Arial"/>
          <w:b/>
          <w:sz w:val="24"/>
          <w:szCs w:val="24"/>
        </w:rPr>
      </w:pPr>
      <w:r w:rsidRPr="003E00DE">
        <w:rPr>
          <w:rFonts w:ascii="Arial" w:hAnsi="Arial" w:cs="Arial"/>
          <w:b/>
          <w:sz w:val="24"/>
          <w:szCs w:val="24"/>
        </w:rPr>
        <w:t>Unidad de Arquitectura</w:t>
      </w:r>
    </w:p>
    <w:p w:rsidR="003B79EE" w:rsidRDefault="003B79EE" w:rsidP="0090152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2126"/>
      </w:tblGrid>
      <w:tr w:rsidR="003E00DE" w:rsidTr="00C3171A">
        <w:trPr>
          <w:trHeight w:val="537"/>
        </w:trPr>
        <w:tc>
          <w:tcPr>
            <w:tcW w:w="6062" w:type="dxa"/>
          </w:tcPr>
          <w:p w:rsidR="003E00DE" w:rsidRPr="003E00DE" w:rsidRDefault="003E00DE" w:rsidP="00C31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0DE">
              <w:rPr>
                <w:rFonts w:ascii="Arial" w:hAnsi="Arial" w:cs="Arial"/>
                <w:b/>
                <w:sz w:val="24"/>
                <w:szCs w:val="24"/>
              </w:rPr>
              <w:t>Descripción del Procedimiento</w:t>
            </w:r>
          </w:p>
          <w:p w:rsidR="003E00DE" w:rsidRPr="003E00DE" w:rsidRDefault="003E00DE" w:rsidP="00C31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E00DE" w:rsidRDefault="003E00DE" w:rsidP="00C31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%Cumplimiento</w:t>
            </w:r>
          </w:p>
        </w:tc>
      </w:tr>
      <w:tr w:rsidR="00FF40A0" w:rsidTr="00C3171A">
        <w:trPr>
          <w:trHeight w:val="821"/>
        </w:trPr>
        <w:tc>
          <w:tcPr>
            <w:tcW w:w="6062" w:type="dxa"/>
          </w:tcPr>
          <w:p w:rsidR="00FF40A0" w:rsidRDefault="009752FB" w:rsidP="000B35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Adquisición de cortinas </w:t>
            </w:r>
            <w:r w:rsidR="000B356E">
              <w:rPr>
                <w:rFonts w:ascii="Arial" w:hAnsi="Arial" w:cs="Arial"/>
                <w:sz w:val="24"/>
                <w:szCs w:val="24"/>
              </w:rPr>
              <w:t>para oficina regional de San Carlos</w:t>
            </w:r>
          </w:p>
        </w:tc>
        <w:tc>
          <w:tcPr>
            <w:tcW w:w="2126" w:type="dxa"/>
          </w:tcPr>
          <w:p w:rsidR="00FF40A0" w:rsidRPr="00EE789C" w:rsidRDefault="00FF40A0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789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F40A0" w:rsidRPr="00A06F69" w:rsidTr="00823662">
        <w:trPr>
          <w:trHeight w:val="437"/>
        </w:trPr>
        <w:tc>
          <w:tcPr>
            <w:tcW w:w="6062" w:type="dxa"/>
          </w:tcPr>
          <w:p w:rsidR="00FF40A0" w:rsidRDefault="00FF40A0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Estaciones de trabajo</w:t>
            </w:r>
            <w:r w:rsidR="009752FB">
              <w:rPr>
                <w:rFonts w:ascii="Arial" w:hAnsi="Arial" w:cs="Arial"/>
                <w:sz w:val="24"/>
                <w:szCs w:val="24"/>
              </w:rPr>
              <w:t xml:space="preserve"> y mobiliario de oficina</w:t>
            </w:r>
          </w:p>
        </w:tc>
        <w:tc>
          <w:tcPr>
            <w:tcW w:w="2126" w:type="dxa"/>
          </w:tcPr>
          <w:p w:rsidR="00FF40A0" w:rsidRPr="0042078D" w:rsidRDefault="00FF40A0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078D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31033" w:rsidRPr="00A06F69" w:rsidTr="00823662">
        <w:trPr>
          <w:trHeight w:val="437"/>
        </w:trPr>
        <w:tc>
          <w:tcPr>
            <w:tcW w:w="6062" w:type="dxa"/>
          </w:tcPr>
          <w:p w:rsidR="00331033" w:rsidRDefault="00331033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Suministro e instalación de un rack para estacionar bicicletas.</w:t>
            </w:r>
          </w:p>
        </w:tc>
        <w:tc>
          <w:tcPr>
            <w:tcW w:w="2126" w:type="dxa"/>
          </w:tcPr>
          <w:p w:rsidR="00331033" w:rsidRPr="0042078D" w:rsidRDefault="00331033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3B79EE" w:rsidRDefault="003B79EE" w:rsidP="00901524">
      <w:pPr>
        <w:jc w:val="both"/>
        <w:rPr>
          <w:rFonts w:ascii="Arial" w:hAnsi="Arial" w:cs="Arial"/>
          <w:sz w:val="24"/>
          <w:szCs w:val="24"/>
        </w:rPr>
      </w:pPr>
    </w:p>
    <w:p w:rsidR="007703A9" w:rsidRDefault="007703A9" w:rsidP="00901524">
      <w:pPr>
        <w:jc w:val="both"/>
        <w:rPr>
          <w:rFonts w:ascii="Arial" w:hAnsi="Arial" w:cs="Arial"/>
          <w:b/>
          <w:sz w:val="24"/>
          <w:szCs w:val="24"/>
        </w:rPr>
      </w:pPr>
    </w:p>
    <w:p w:rsidR="00EE789C" w:rsidRPr="00EE789C" w:rsidRDefault="00EE789C" w:rsidP="00901524">
      <w:pPr>
        <w:jc w:val="both"/>
        <w:rPr>
          <w:rFonts w:ascii="Arial" w:hAnsi="Arial" w:cs="Arial"/>
          <w:b/>
          <w:sz w:val="24"/>
          <w:szCs w:val="24"/>
        </w:rPr>
      </w:pPr>
      <w:r w:rsidRPr="00EE789C">
        <w:rPr>
          <w:rFonts w:ascii="Arial" w:hAnsi="Arial" w:cs="Arial"/>
          <w:b/>
          <w:sz w:val="24"/>
          <w:szCs w:val="24"/>
        </w:rPr>
        <w:t>Unidad de Salud Ocupacional</w:t>
      </w:r>
      <w:r w:rsidR="00B66186">
        <w:rPr>
          <w:rFonts w:ascii="Arial" w:hAnsi="Arial" w:cs="Arial"/>
          <w:b/>
          <w:sz w:val="24"/>
          <w:szCs w:val="24"/>
        </w:rPr>
        <w:t xml:space="preserve"> y Médica</w:t>
      </w:r>
    </w:p>
    <w:p w:rsidR="003B79EE" w:rsidRDefault="003B79EE" w:rsidP="0090152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2126"/>
      </w:tblGrid>
      <w:tr w:rsidR="00EE789C" w:rsidTr="00C3171A">
        <w:trPr>
          <w:trHeight w:val="537"/>
        </w:trPr>
        <w:tc>
          <w:tcPr>
            <w:tcW w:w="6062" w:type="dxa"/>
          </w:tcPr>
          <w:p w:rsidR="00EE789C" w:rsidRPr="003E00DE" w:rsidRDefault="00EE789C" w:rsidP="00C31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0DE">
              <w:rPr>
                <w:rFonts w:ascii="Arial" w:hAnsi="Arial" w:cs="Arial"/>
                <w:b/>
                <w:sz w:val="24"/>
                <w:szCs w:val="24"/>
              </w:rPr>
              <w:t>Descripción del Procedimiento</w:t>
            </w:r>
          </w:p>
          <w:p w:rsidR="00EE789C" w:rsidRPr="003E00DE" w:rsidRDefault="00EE789C" w:rsidP="00C31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E789C" w:rsidRDefault="00EE789C" w:rsidP="00C31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%Cumplimiento</w:t>
            </w:r>
          </w:p>
        </w:tc>
      </w:tr>
      <w:tr w:rsidR="00B66186" w:rsidRPr="00EE789C" w:rsidTr="00C3171A">
        <w:trPr>
          <w:trHeight w:val="269"/>
        </w:trPr>
        <w:tc>
          <w:tcPr>
            <w:tcW w:w="6062" w:type="dxa"/>
          </w:tcPr>
          <w:p w:rsidR="00B66186" w:rsidRDefault="00B66186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Compra de útiles y materiales de resguardo y seguridad</w:t>
            </w:r>
          </w:p>
        </w:tc>
        <w:tc>
          <w:tcPr>
            <w:tcW w:w="2126" w:type="dxa"/>
          </w:tcPr>
          <w:p w:rsidR="00B66186" w:rsidRDefault="00B66186" w:rsidP="00EE789C">
            <w:pPr>
              <w:jc w:val="center"/>
            </w:pPr>
            <w:r w:rsidRPr="001C7CD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B66186" w:rsidRPr="00EE789C" w:rsidTr="00C3171A">
        <w:trPr>
          <w:trHeight w:val="269"/>
        </w:trPr>
        <w:tc>
          <w:tcPr>
            <w:tcW w:w="6062" w:type="dxa"/>
          </w:tcPr>
          <w:p w:rsidR="00B66186" w:rsidRDefault="00D9513C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Productos farmacéuticos y medicinales (medicamentos varios, vacunas contra la influenza)</w:t>
            </w:r>
          </w:p>
        </w:tc>
        <w:tc>
          <w:tcPr>
            <w:tcW w:w="2126" w:type="dxa"/>
          </w:tcPr>
          <w:p w:rsidR="00B66186" w:rsidRDefault="00B66186" w:rsidP="00EE789C">
            <w:pPr>
              <w:jc w:val="center"/>
            </w:pPr>
            <w:r w:rsidRPr="001C7CD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B66186" w:rsidRPr="00EE789C" w:rsidTr="00C3171A">
        <w:trPr>
          <w:trHeight w:val="269"/>
        </w:trPr>
        <w:tc>
          <w:tcPr>
            <w:tcW w:w="6062" w:type="dxa"/>
          </w:tcPr>
          <w:p w:rsidR="00B66186" w:rsidRDefault="001B5A2C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Útiles y materiales médico hospitalarios</w:t>
            </w:r>
          </w:p>
        </w:tc>
        <w:tc>
          <w:tcPr>
            <w:tcW w:w="2126" w:type="dxa"/>
          </w:tcPr>
          <w:p w:rsidR="00B66186" w:rsidRDefault="00B66186" w:rsidP="00EE789C">
            <w:pPr>
              <w:jc w:val="center"/>
            </w:pPr>
            <w:r w:rsidRPr="001C7CD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C501EC" w:rsidRPr="00EE789C" w:rsidTr="00C3171A">
        <w:trPr>
          <w:trHeight w:val="269"/>
        </w:trPr>
        <w:tc>
          <w:tcPr>
            <w:tcW w:w="6062" w:type="dxa"/>
          </w:tcPr>
          <w:p w:rsidR="00C501EC" w:rsidRDefault="00C501EC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1EC">
              <w:rPr>
                <w:rFonts w:ascii="Arial" w:hAnsi="Arial" w:cs="Arial"/>
                <w:sz w:val="24"/>
                <w:szCs w:val="24"/>
              </w:rPr>
              <w:t>Adquisición de una refrigeradora pequeña</w:t>
            </w:r>
            <w:r w:rsidR="001517D8">
              <w:rPr>
                <w:rFonts w:ascii="Arial" w:hAnsi="Arial" w:cs="Arial"/>
                <w:sz w:val="24"/>
                <w:szCs w:val="24"/>
              </w:rPr>
              <w:t xml:space="preserve"> para Consultorio Médico</w:t>
            </w:r>
          </w:p>
        </w:tc>
        <w:tc>
          <w:tcPr>
            <w:tcW w:w="2126" w:type="dxa"/>
          </w:tcPr>
          <w:p w:rsidR="00C501EC" w:rsidRPr="001C7CDF" w:rsidRDefault="00C501EC" w:rsidP="00EE78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45344" w:rsidRPr="00EE789C" w:rsidTr="00C3171A">
        <w:trPr>
          <w:trHeight w:val="269"/>
        </w:trPr>
        <w:tc>
          <w:tcPr>
            <w:tcW w:w="6062" w:type="dxa"/>
          </w:tcPr>
          <w:p w:rsidR="00A45344" w:rsidRDefault="00A45344" w:rsidP="00A45344">
            <w:pPr>
              <w:jc w:val="both"/>
            </w:pPr>
            <w:r w:rsidRPr="00A45344">
              <w:rPr>
                <w:rFonts w:ascii="Arial" w:hAnsi="Arial" w:cs="Arial"/>
                <w:sz w:val="24"/>
                <w:szCs w:val="24"/>
              </w:rPr>
              <w:t>Adquisición de extintores</w:t>
            </w:r>
          </w:p>
        </w:tc>
        <w:tc>
          <w:tcPr>
            <w:tcW w:w="2126" w:type="dxa"/>
          </w:tcPr>
          <w:p w:rsidR="00A45344" w:rsidRDefault="00A45344" w:rsidP="00A45344">
            <w:pPr>
              <w:jc w:val="center"/>
            </w:pPr>
            <w:r w:rsidRPr="00A4534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1B5A2C" w:rsidRPr="00EE789C" w:rsidTr="00C3171A">
        <w:trPr>
          <w:trHeight w:val="269"/>
        </w:trPr>
        <w:tc>
          <w:tcPr>
            <w:tcW w:w="6062" w:type="dxa"/>
          </w:tcPr>
          <w:p w:rsidR="001B5A2C" w:rsidRPr="00A45344" w:rsidRDefault="001B5A2C" w:rsidP="00A453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 de polarizado de vidrios</w:t>
            </w:r>
          </w:p>
        </w:tc>
        <w:tc>
          <w:tcPr>
            <w:tcW w:w="2126" w:type="dxa"/>
          </w:tcPr>
          <w:p w:rsidR="001B5A2C" w:rsidRPr="00A45344" w:rsidRDefault="001B5A2C" w:rsidP="00A453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1B5A2C" w:rsidRPr="00EE789C" w:rsidTr="00C3171A">
        <w:trPr>
          <w:trHeight w:val="269"/>
        </w:trPr>
        <w:tc>
          <w:tcPr>
            <w:tcW w:w="6062" w:type="dxa"/>
          </w:tcPr>
          <w:p w:rsidR="001B5A2C" w:rsidRDefault="001B5A2C" w:rsidP="00A453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Adquisición de secadores de mano</w:t>
            </w:r>
          </w:p>
        </w:tc>
        <w:tc>
          <w:tcPr>
            <w:tcW w:w="2126" w:type="dxa"/>
          </w:tcPr>
          <w:p w:rsidR="001B5A2C" w:rsidRDefault="001B5A2C" w:rsidP="00A453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1B5A2C" w:rsidRPr="00EE789C" w:rsidTr="00C3171A">
        <w:trPr>
          <w:trHeight w:val="269"/>
        </w:trPr>
        <w:tc>
          <w:tcPr>
            <w:tcW w:w="6062" w:type="dxa"/>
          </w:tcPr>
          <w:p w:rsidR="001B5A2C" w:rsidRDefault="001B5A2C" w:rsidP="00A453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Adquisición de una bomba para trasegar diésel</w:t>
            </w:r>
          </w:p>
        </w:tc>
        <w:tc>
          <w:tcPr>
            <w:tcW w:w="2126" w:type="dxa"/>
          </w:tcPr>
          <w:p w:rsidR="001B5A2C" w:rsidRDefault="001B5A2C" w:rsidP="00A453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1517D8" w:rsidRPr="00EE789C" w:rsidTr="00C3171A">
        <w:trPr>
          <w:trHeight w:val="269"/>
        </w:trPr>
        <w:tc>
          <w:tcPr>
            <w:tcW w:w="6062" w:type="dxa"/>
          </w:tcPr>
          <w:p w:rsidR="001517D8" w:rsidRDefault="001517D8" w:rsidP="00A453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Adquisición de pinturas acrílicas</w:t>
            </w:r>
          </w:p>
        </w:tc>
        <w:tc>
          <w:tcPr>
            <w:tcW w:w="2126" w:type="dxa"/>
          </w:tcPr>
          <w:p w:rsidR="001517D8" w:rsidRDefault="001517D8" w:rsidP="00A453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C7537A" w:rsidRDefault="00C7537A" w:rsidP="00901524">
      <w:pPr>
        <w:jc w:val="both"/>
        <w:rPr>
          <w:rFonts w:ascii="Arial" w:hAnsi="Arial" w:cs="Arial"/>
          <w:sz w:val="24"/>
          <w:szCs w:val="24"/>
        </w:rPr>
      </w:pPr>
    </w:p>
    <w:p w:rsidR="002F246C" w:rsidRDefault="002F246C" w:rsidP="00901524">
      <w:pPr>
        <w:jc w:val="both"/>
        <w:rPr>
          <w:rFonts w:ascii="Arial" w:hAnsi="Arial" w:cs="Arial"/>
          <w:sz w:val="24"/>
          <w:szCs w:val="24"/>
        </w:rPr>
      </w:pPr>
    </w:p>
    <w:p w:rsidR="002F246C" w:rsidRDefault="002F246C" w:rsidP="00901524">
      <w:pPr>
        <w:jc w:val="both"/>
        <w:rPr>
          <w:rFonts w:ascii="Arial" w:hAnsi="Arial" w:cs="Arial"/>
          <w:sz w:val="24"/>
          <w:szCs w:val="24"/>
        </w:rPr>
      </w:pPr>
    </w:p>
    <w:p w:rsidR="00FE7005" w:rsidRDefault="00FE7005" w:rsidP="00901524">
      <w:pPr>
        <w:jc w:val="both"/>
        <w:rPr>
          <w:rFonts w:ascii="Arial" w:hAnsi="Arial" w:cs="Arial"/>
          <w:sz w:val="24"/>
          <w:szCs w:val="24"/>
        </w:rPr>
      </w:pPr>
    </w:p>
    <w:p w:rsidR="00FE7005" w:rsidRDefault="00FE7005" w:rsidP="00901524">
      <w:pPr>
        <w:jc w:val="both"/>
        <w:rPr>
          <w:rFonts w:ascii="Arial" w:hAnsi="Arial" w:cs="Arial"/>
          <w:sz w:val="24"/>
          <w:szCs w:val="24"/>
        </w:rPr>
      </w:pPr>
    </w:p>
    <w:p w:rsidR="00FE7005" w:rsidRDefault="00FE7005" w:rsidP="00901524">
      <w:pPr>
        <w:jc w:val="both"/>
        <w:rPr>
          <w:rFonts w:ascii="Arial" w:hAnsi="Arial" w:cs="Arial"/>
          <w:sz w:val="24"/>
          <w:szCs w:val="24"/>
        </w:rPr>
      </w:pPr>
    </w:p>
    <w:p w:rsidR="00FE7005" w:rsidRDefault="00FE7005" w:rsidP="00901524">
      <w:pPr>
        <w:jc w:val="both"/>
        <w:rPr>
          <w:rFonts w:ascii="Arial" w:hAnsi="Arial" w:cs="Arial"/>
          <w:sz w:val="24"/>
          <w:szCs w:val="24"/>
        </w:rPr>
      </w:pPr>
    </w:p>
    <w:p w:rsidR="00FE7005" w:rsidRDefault="00FE7005" w:rsidP="00901524">
      <w:pPr>
        <w:jc w:val="both"/>
        <w:rPr>
          <w:rFonts w:ascii="Arial" w:hAnsi="Arial" w:cs="Arial"/>
          <w:sz w:val="24"/>
          <w:szCs w:val="24"/>
        </w:rPr>
      </w:pPr>
    </w:p>
    <w:p w:rsidR="00FE7005" w:rsidRDefault="00FE7005" w:rsidP="00901524">
      <w:pPr>
        <w:jc w:val="both"/>
        <w:rPr>
          <w:rFonts w:ascii="Arial" w:hAnsi="Arial" w:cs="Arial"/>
          <w:sz w:val="24"/>
          <w:szCs w:val="24"/>
        </w:rPr>
      </w:pPr>
    </w:p>
    <w:p w:rsidR="00C7537A" w:rsidRPr="00710FDC" w:rsidRDefault="00C7537A" w:rsidP="00901524">
      <w:pPr>
        <w:jc w:val="both"/>
        <w:rPr>
          <w:rFonts w:ascii="Arial" w:hAnsi="Arial" w:cs="Arial"/>
          <w:b/>
          <w:sz w:val="24"/>
          <w:szCs w:val="24"/>
        </w:rPr>
      </w:pPr>
    </w:p>
    <w:p w:rsidR="003B79EE" w:rsidRPr="00710FDC" w:rsidRDefault="003A1AC7" w:rsidP="00901524">
      <w:pPr>
        <w:jc w:val="both"/>
        <w:rPr>
          <w:rFonts w:ascii="Arial" w:hAnsi="Arial" w:cs="Arial"/>
          <w:b/>
          <w:sz w:val="24"/>
          <w:szCs w:val="24"/>
        </w:rPr>
      </w:pPr>
      <w:r w:rsidRPr="00710FDC">
        <w:rPr>
          <w:rFonts w:ascii="Arial" w:hAnsi="Arial" w:cs="Arial"/>
          <w:b/>
          <w:sz w:val="24"/>
          <w:szCs w:val="24"/>
        </w:rPr>
        <w:t>Unidad de Informática</w:t>
      </w:r>
    </w:p>
    <w:p w:rsidR="003A1AC7" w:rsidRDefault="003A1AC7" w:rsidP="0090152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2126"/>
      </w:tblGrid>
      <w:tr w:rsidR="00C7537A" w:rsidTr="00C3171A">
        <w:trPr>
          <w:trHeight w:val="537"/>
        </w:trPr>
        <w:tc>
          <w:tcPr>
            <w:tcW w:w="6062" w:type="dxa"/>
          </w:tcPr>
          <w:p w:rsidR="00C7537A" w:rsidRPr="003E00DE" w:rsidRDefault="00C7537A" w:rsidP="00C31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0DE">
              <w:rPr>
                <w:rFonts w:ascii="Arial" w:hAnsi="Arial" w:cs="Arial"/>
                <w:b/>
                <w:sz w:val="24"/>
                <w:szCs w:val="24"/>
              </w:rPr>
              <w:t>Descripción del Procedimiento</w:t>
            </w:r>
          </w:p>
          <w:p w:rsidR="00C7537A" w:rsidRPr="003E00DE" w:rsidRDefault="00C7537A" w:rsidP="00C31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7537A" w:rsidRDefault="00C7537A" w:rsidP="00C31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%Cumplimiento</w:t>
            </w:r>
          </w:p>
        </w:tc>
      </w:tr>
      <w:tr w:rsidR="00A73CE4" w:rsidTr="00C3171A">
        <w:trPr>
          <w:trHeight w:val="821"/>
        </w:trPr>
        <w:tc>
          <w:tcPr>
            <w:tcW w:w="6062" w:type="dxa"/>
          </w:tcPr>
          <w:p w:rsidR="00A73CE4" w:rsidRDefault="00AE49D8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preventivo y correctivo equipo de cómputo</w:t>
            </w:r>
          </w:p>
        </w:tc>
        <w:tc>
          <w:tcPr>
            <w:tcW w:w="2126" w:type="dxa"/>
          </w:tcPr>
          <w:p w:rsidR="00A73CE4" w:rsidRPr="00EE789C" w:rsidRDefault="00A73CE4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789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73CE4" w:rsidRPr="00EE789C" w:rsidTr="00C3171A">
        <w:trPr>
          <w:trHeight w:val="269"/>
        </w:trPr>
        <w:tc>
          <w:tcPr>
            <w:tcW w:w="6062" w:type="dxa"/>
          </w:tcPr>
          <w:p w:rsidR="00A73CE4" w:rsidRDefault="00E41228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Adquisición de licencias: antivirus,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sybase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software. Renovación anual de servicio de hospedaje correo electrónico licenciamiento de plataforma Lotus.</w:t>
            </w:r>
          </w:p>
        </w:tc>
        <w:tc>
          <w:tcPr>
            <w:tcW w:w="2126" w:type="dxa"/>
          </w:tcPr>
          <w:p w:rsidR="00A73CE4" w:rsidRPr="00EE789C" w:rsidRDefault="00A73CE4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789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A73CE4" w:rsidRDefault="00A73CE4" w:rsidP="00901524">
      <w:pPr>
        <w:jc w:val="both"/>
        <w:rPr>
          <w:rFonts w:ascii="Arial" w:hAnsi="Arial" w:cs="Arial"/>
          <w:sz w:val="24"/>
          <w:szCs w:val="24"/>
        </w:rPr>
      </w:pPr>
    </w:p>
    <w:p w:rsidR="003B79EE" w:rsidRDefault="003B79EE" w:rsidP="00901524">
      <w:pPr>
        <w:jc w:val="both"/>
        <w:rPr>
          <w:rFonts w:ascii="Arial" w:hAnsi="Arial" w:cs="Arial"/>
          <w:sz w:val="24"/>
          <w:szCs w:val="24"/>
        </w:rPr>
      </w:pPr>
    </w:p>
    <w:p w:rsidR="00A06F69" w:rsidRDefault="00A06F69" w:rsidP="00901524">
      <w:pPr>
        <w:jc w:val="both"/>
        <w:rPr>
          <w:rFonts w:ascii="Arial" w:hAnsi="Arial" w:cs="Arial"/>
          <w:b/>
          <w:sz w:val="24"/>
          <w:szCs w:val="24"/>
        </w:rPr>
      </w:pPr>
      <w:r w:rsidRPr="00A06F69">
        <w:rPr>
          <w:rFonts w:ascii="Arial" w:hAnsi="Arial" w:cs="Arial"/>
          <w:b/>
          <w:sz w:val="24"/>
          <w:szCs w:val="24"/>
        </w:rPr>
        <w:t xml:space="preserve">Unidad de Proveeduría </w:t>
      </w:r>
      <w:r w:rsidR="00C71655">
        <w:rPr>
          <w:rFonts w:ascii="Arial" w:hAnsi="Arial" w:cs="Arial"/>
          <w:b/>
          <w:sz w:val="24"/>
          <w:szCs w:val="24"/>
        </w:rPr>
        <w:t xml:space="preserve">y Servicios Generales </w:t>
      </w:r>
    </w:p>
    <w:p w:rsidR="00FE7005" w:rsidRPr="00A06F69" w:rsidRDefault="00FE7005" w:rsidP="00901524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2126"/>
      </w:tblGrid>
      <w:tr w:rsidR="00A06F69" w:rsidRPr="00A06F69" w:rsidTr="00C3171A">
        <w:trPr>
          <w:trHeight w:val="269"/>
        </w:trPr>
        <w:tc>
          <w:tcPr>
            <w:tcW w:w="6062" w:type="dxa"/>
          </w:tcPr>
          <w:p w:rsidR="00A06F69" w:rsidRPr="00A06F69" w:rsidRDefault="00A06F69" w:rsidP="00C31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06F69">
              <w:rPr>
                <w:rFonts w:ascii="Arial" w:hAnsi="Arial" w:cs="Arial"/>
                <w:b/>
                <w:sz w:val="24"/>
                <w:szCs w:val="24"/>
              </w:rPr>
              <w:t>Descripción del Procedimiento</w:t>
            </w:r>
          </w:p>
        </w:tc>
        <w:tc>
          <w:tcPr>
            <w:tcW w:w="2126" w:type="dxa"/>
          </w:tcPr>
          <w:p w:rsidR="00A06F69" w:rsidRPr="00A06F69" w:rsidRDefault="00A06F69" w:rsidP="00C3171A">
            <w:pPr>
              <w:jc w:val="center"/>
              <w:rPr>
                <w:b/>
              </w:rPr>
            </w:pPr>
            <w:r w:rsidRPr="00A06F69">
              <w:rPr>
                <w:rFonts w:ascii="Arial" w:hAnsi="Arial" w:cs="Arial"/>
                <w:b/>
                <w:sz w:val="24"/>
                <w:szCs w:val="24"/>
              </w:rPr>
              <w:t>%Cumplimiento</w:t>
            </w:r>
          </w:p>
        </w:tc>
      </w:tr>
      <w:tr w:rsidR="00A73CE4" w:rsidRPr="00EE789C" w:rsidTr="00C3171A">
        <w:trPr>
          <w:trHeight w:val="269"/>
        </w:trPr>
        <w:tc>
          <w:tcPr>
            <w:tcW w:w="6062" w:type="dxa"/>
          </w:tcPr>
          <w:p w:rsidR="00A73CE4" w:rsidRDefault="00A73CE4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Materiales de oficina y de cómputo.</w:t>
            </w:r>
          </w:p>
        </w:tc>
        <w:tc>
          <w:tcPr>
            <w:tcW w:w="2126" w:type="dxa"/>
          </w:tcPr>
          <w:p w:rsidR="00A73CE4" w:rsidRDefault="00A73CE4" w:rsidP="00C3171A">
            <w:pPr>
              <w:jc w:val="center"/>
            </w:pPr>
            <w:r w:rsidRPr="001C7CD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73CE4" w:rsidRPr="00EE789C" w:rsidTr="00C3171A">
        <w:trPr>
          <w:trHeight w:val="269"/>
        </w:trPr>
        <w:tc>
          <w:tcPr>
            <w:tcW w:w="6062" w:type="dxa"/>
          </w:tcPr>
          <w:p w:rsidR="00A73CE4" w:rsidRDefault="00A73CE4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Tintas,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toner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cintas para impresoras, fotocopiadoras, reloj para correspondencia.</w:t>
            </w:r>
          </w:p>
        </w:tc>
        <w:tc>
          <w:tcPr>
            <w:tcW w:w="2126" w:type="dxa"/>
          </w:tcPr>
          <w:p w:rsidR="00A73CE4" w:rsidRDefault="00A73CE4" w:rsidP="00C3171A">
            <w:pPr>
              <w:jc w:val="center"/>
            </w:pPr>
            <w:r w:rsidRPr="001311D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73CE4" w:rsidRPr="00EE789C" w:rsidTr="00C3171A">
        <w:trPr>
          <w:trHeight w:val="269"/>
        </w:trPr>
        <w:tc>
          <w:tcPr>
            <w:tcW w:w="6062" w:type="dxa"/>
          </w:tcPr>
          <w:p w:rsidR="00A73CE4" w:rsidRDefault="00A73CE4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Productos de papel y cartón.</w:t>
            </w:r>
          </w:p>
        </w:tc>
        <w:tc>
          <w:tcPr>
            <w:tcW w:w="2126" w:type="dxa"/>
          </w:tcPr>
          <w:p w:rsidR="00A73CE4" w:rsidRDefault="00A73CE4" w:rsidP="00C3171A">
            <w:pPr>
              <w:jc w:val="center"/>
            </w:pPr>
            <w:r w:rsidRPr="001311D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73CE4" w:rsidRPr="00EE789C" w:rsidTr="00C3171A">
        <w:trPr>
          <w:trHeight w:val="269"/>
        </w:trPr>
        <w:tc>
          <w:tcPr>
            <w:tcW w:w="6062" w:type="dxa"/>
          </w:tcPr>
          <w:p w:rsidR="00A73CE4" w:rsidRDefault="00A73CE4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Servicios de alimentación para actividades protocolarias y sociales.</w:t>
            </w:r>
          </w:p>
        </w:tc>
        <w:tc>
          <w:tcPr>
            <w:tcW w:w="2126" w:type="dxa"/>
          </w:tcPr>
          <w:p w:rsidR="00A73CE4" w:rsidRDefault="00A73CE4" w:rsidP="00C3171A">
            <w:pPr>
              <w:jc w:val="center"/>
            </w:pPr>
            <w:r w:rsidRPr="001311D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73CE4" w:rsidRPr="00EE789C" w:rsidTr="00C3171A">
        <w:trPr>
          <w:trHeight w:val="269"/>
        </w:trPr>
        <w:tc>
          <w:tcPr>
            <w:tcW w:w="6062" w:type="dxa"/>
          </w:tcPr>
          <w:p w:rsidR="00A73CE4" w:rsidRDefault="00607479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Servicios de impresión.</w:t>
            </w:r>
          </w:p>
        </w:tc>
        <w:tc>
          <w:tcPr>
            <w:tcW w:w="2126" w:type="dxa"/>
          </w:tcPr>
          <w:p w:rsidR="00A73CE4" w:rsidRDefault="00A73CE4" w:rsidP="00C3171A">
            <w:pPr>
              <w:jc w:val="center"/>
            </w:pPr>
            <w:r w:rsidRPr="001311D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73CE4" w:rsidRPr="00EE789C" w:rsidTr="00C3171A">
        <w:trPr>
          <w:trHeight w:val="269"/>
        </w:trPr>
        <w:tc>
          <w:tcPr>
            <w:tcW w:w="6062" w:type="dxa"/>
          </w:tcPr>
          <w:p w:rsidR="00A73CE4" w:rsidRDefault="00A73CE4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Alimentos y bebidas (azúcar, crema, café, galletas).</w:t>
            </w:r>
          </w:p>
        </w:tc>
        <w:tc>
          <w:tcPr>
            <w:tcW w:w="2126" w:type="dxa"/>
          </w:tcPr>
          <w:p w:rsidR="00A73CE4" w:rsidRDefault="00A73CE4" w:rsidP="00C3171A">
            <w:pPr>
              <w:jc w:val="center"/>
            </w:pPr>
            <w:r w:rsidRPr="001311D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73CE4" w:rsidRPr="00EE789C" w:rsidTr="00C3171A">
        <w:trPr>
          <w:trHeight w:val="269"/>
        </w:trPr>
        <w:tc>
          <w:tcPr>
            <w:tcW w:w="6062" w:type="dxa"/>
          </w:tcPr>
          <w:p w:rsidR="00A73CE4" w:rsidRDefault="00A73CE4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Útiles y materiales de limpieza.</w:t>
            </w:r>
          </w:p>
        </w:tc>
        <w:tc>
          <w:tcPr>
            <w:tcW w:w="2126" w:type="dxa"/>
          </w:tcPr>
          <w:p w:rsidR="00A73CE4" w:rsidRDefault="00A73CE4" w:rsidP="00C3171A">
            <w:pPr>
              <w:jc w:val="center"/>
            </w:pPr>
            <w:r w:rsidRPr="001311D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C71655" w:rsidRPr="00EE789C" w:rsidTr="00C3171A">
        <w:trPr>
          <w:trHeight w:val="269"/>
        </w:trPr>
        <w:tc>
          <w:tcPr>
            <w:tcW w:w="6062" w:type="dxa"/>
          </w:tcPr>
          <w:p w:rsidR="00C71655" w:rsidRDefault="00794D44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Productos químicos</w:t>
            </w:r>
          </w:p>
        </w:tc>
        <w:tc>
          <w:tcPr>
            <w:tcW w:w="2126" w:type="dxa"/>
          </w:tcPr>
          <w:p w:rsidR="00C71655" w:rsidRPr="001311D4" w:rsidRDefault="00C71655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67EE9" w:rsidRPr="00EE789C" w:rsidTr="00C3171A">
        <w:trPr>
          <w:trHeight w:val="269"/>
        </w:trPr>
        <w:tc>
          <w:tcPr>
            <w:tcW w:w="6062" w:type="dxa"/>
          </w:tcPr>
          <w:p w:rsidR="00D67EE9" w:rsidRDefault="00D67EE9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Adquisición de útiles de cocina</w:t>
            </w:r>
          </w:p>
        </w:tc>
        <w:tc>
          <w:tcPr>
            <w:tcW w:w="2126" w:type="dxa"/>
          </w:tcPr>
          <w:p w:rsidR="00D67EE9" w:rsidRDefault="00D67EE9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C71655" w:rsidRPr="00EE789C" w:rsidTr="00C3171A">
        <w:trPr>
          <w:trHeight w:val="269"/>
        </w:trPr>
        <w:tc>
          <w:tcPr>
            <w:tcW w:w="6062" w:type="dxa"/>
          </w:tcPr>
          <w:p w:rsidR="00C71655" w:rsidRDefault="00C71655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 de mantenimiento preventivo y correctivo de vehículos</w:t>
            </w:r>
          </w:p>
        </w:tc>
        <w:tc>
          <w:tcPr>
            <w:tcW w:w="2126" w:type="dxa"/>
          </w:tcPr>
          <w:p w:rsidR="00C71655" w:rsidRDefault="00C71655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C71655" w:rsidRPr="00EE789C" w:rsidTr="00C3171A">
        <w:trPr>
          <w:trHeight w:val="269"/>
        </w:trPr>
        <w:tc>
          <w:tcPr>
            <w:tcW w:w="6062" w:type="dxa"/>
          </w:tcPr>
          <w:p w:rsidR="00C71655" w:rsidRDefault="00E21198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Adquisición de reconocimientos</w:t>
            </w:r>
          </w:p>
        </w:tc>
        <w:tc>
          <w:tcPr>
            <w:tcW w:w="2126" w:type="dxa"/>
          </w:tcPr>
          <w:p w:rsidR="00C71655" w:rsidRDefault="00C71655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C71655" w:rsidRPr="00EE789C" w:rsidTr="00C3171A">
        <w:trPr>
          <w:trHeight w:val="269"/>
        </w:trPr>
        <w:tc>
          <w:tcPr>
            <w:tcW w:w="6062" w:type="dxa"/>
          </w:tcPr>
          <w:p w:rsidR="00C71655" w:rsidRDefault="00312F84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preventivo y correctivo de equipo de comunicación</w:t>
            </w:r>
          </w:p>
        </w:tc>
        <w:tc>
          <w:tcPr>
            <w:tcW w:w="2126" w:type="dxa"/>
          </w:tcPr>
          <w:p w:rsidR="00C71655" w:rsidRDefault="00312F84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12F84" w:rsidRPr="00EE789C" w:rsidTr="00C3171A">
        <w:trPr>
          <w:trHeight w:val="269"/>
        </w:trPr>
        <w:tc>
          <w:tcPr>
            <w:tcW w:w="6062" w:type="dxa"/>
          </w:tcPr>
          <w:p w:rsidR="00312F84" w:rsidRDefault="00312F84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y reparación de edificios</w:t>
            </w:r>
          </w:p>
        </w:tc>
        <w:tc>
          <w:tcPr>
            <w:tcW w:w="2126" w:type="dxa"/>
          </w:tcPr>
          <w:p w:rsidR="00312F84" w:rsidRDefault="00312F84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12F84" w:rsidRPr="00EE789C" w:rsidTr="00C3171A">
        <w:trPr>
          <w:trHeight w:val="269"/>
        </w:trPr>
        <w:tc>
          <w:tcPr>
            <w:tcW w:w="6062" w:type="dxa"/>
          </w:tcPr>
          <w:p w:rsidR="00312F84" w:rsidRDefault="003105CE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de equipo y mobiliario de oficina</w:t>
            </w:r>
          </w:p>
        </w:tc>
        <w:tc>
          <w:tcPr>
            <w:tcW w:w="2126" w:type="dxa"/>
          </w:tcPr>
          <w:p w:rsidR="00312F84" w:rsidRDefault="003105CE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12F84" w:rsidRPr="00EE789C" w:rsidTr="00C3171A">
        <w:trPr>
          <w:trHeight w:val="269"/>
        </w:trPr>
        <w:tc>
          <w:tcPr>
            <w:tcW w:w="6062" w:type="dxa"/>
          </w:tcPr>
          <w:p w:rsidR="00312F84" w:rsidRDefault="003105CE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preventivo y correctivo para refrigeradoras y hornos microondas</w:t>
            </w:r>
          </w:p>
        </w:tc>
        <w:tc>
          <w:tcPr>
            <w:tcW w:w="2126" w:type="dxa"/>
          </w:tcPr>
          <w:p w:rsidR="00312F84" w:rsidRDefault="003105CE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12F84" w:rsidRPr="00EE789C" w:rsidTr="00C3171A">
        <w:trPr>
          <w:trHeight w:val="269"/>
        </w:trPr>
        <w:tc>
          <w:tcPr>
            <w:tcW w:w="6062" w:type="dxa"/>
          </w:tcPr>
          <w:p w:rsidR="00312F84" w:rsidRDefault="003105CE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puerta automática</w:t>
            </w:r>
          </w:p>
        </w:tc>
        <w:tc>
          <w:tcPr>
            <w:tcW w:w="2126" w:type="dxa"/>
          </w:tcPr>
          <w:p w:rsidR="00312F84" w:rsidRDefault="003105CE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12F84" w:rsidRPr="00EE789C" w:rsidTr="00C3171A">
        <w:trPr>
          <w:trHeight w:val="269"/>
        </w:trPr>
        <w:tc>
          <w:tcPr>
            <w:tcW w:w="6062" w:type="dxa"/>
          </w:tcPr>
          <w:p w:rsidR="00312F84" w:rsidRDefault="003105CE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Adquisición de luminarias todo tipo</w:t>
            </w:r>
            <w:r w:rsidR="00211DA6">
              <w:rPr>
                <w:rFonts w:ascii="Arial" w:hAnsi="Arial" w:cs="Arial"/>
                <w:sz w:val="24"/>
                <w:szCs w:val="24"/>
              </w:rPr>
              <w:t xml:space="preserve"> y cable eléctrico</w:t>
            </w:r>
          </w:p>
        </w:tc>
        <w:tc>
          <w:tcPr>
            <w:tcW w:w="2126" w:type="dxa"/>
          </w:tcPr>
          <w:p w:rsidR="00312F84" w:rsidRDefault="003105CE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12F84" w:rsidRPr="00EE789C" w:rsidTr="00C3171A">
        <w:trPr>
          <w:trHeight w:val="269"/>
        </w:trPr>
        <w:tc>
          <w:tcPr>
            <w:tcW w:w="6062" w:type="dxa"/>
          </w:tcPr>
          <w:p w:rsidR="00312F84" w:rsidRDefault="003105CE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 de control ecológico de plagas</w:t>
            </w:r>
          </w:p>
        </w:tc>
        <w:tc>
          <w:tcPr>
            <w:tcW w:w="2126" w:type="dxa"/>
          </w:tcPr>
          <w:p w:rsidR="00312F84" w:rsidRDefault="003105CE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105CE" w:rsidRPr="00EE789C" w:rsidTr="00C3171A">
        <w:trPr>
          <w:trHeight w:val="269"/>
        </w:trPr>
        <w:tc>
          <w:tcPr>
            <w:tcW w:w="6062" w:type="dxa"/>
          </w:tcPr>
          <w:p w:rsidR="003105CE" w:rsidRDefault="003105CE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Materiales de madera </w:t>
            </w:r>
          </w:p>
        </w:tc>
        <w:tc>
          <w:tcPr>
            <w:tcW w:w="2126" w:type="dxa"/>
          </w:tcPr>
          <w:p w:rsidR="003105CE" w:rsidRDefault="00F30B24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3105C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105CE" w:rsidRPr="00EE789C" w:rsidTr="00C3171A">
        <w:trPr>
          <w:trHeight w:val="269"/>
        </w:trPr>
        <w:tc>
          <w:tcPr>
            <w:tcW w:w="6062" w:type="dxa"/>
          </w:tcPr>
          <w:p w:rsidR="003105CE" w:rsidRDefault="003105CE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Materiales metálicos</w:t>
            </w:r>
          </w:p>
        </w:tc>
        <w:tc>
          <w:tcPr>
            <w:tcW w:w="2126" w:type="dxa"/>
          </w:tcPr>
          <w:p w:rsidR="003105CE" w:rsidRDefault="003105CE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105CE" w:rsidRPr="00EE789C" w:rsidTr="00C3171A">
        <w:trPr>
          <w:trHeight w:val="269"/>
        </w:trPr>
        <w:tc>
          <w:tcPr>
            <w:tcW w:w="6062" w:type="dxa"/>
          </w:tcPr>
          <w:p w:rsidR="003105CE" w:rsidRDefault="003105CE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Materiales y productos minerales y asfálticos</w:t>
            </w:r>
          </w:p>
        </w:tc>
        <w:tc>
          <w:tcPr>
            <w:tcW w:w="2126" w:type="dxa"/>
          </w:tcPr>
          <w:p w:rsidR="003105CE" w:rsidRDefault="003105CE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105CE" w:rsidRPr="00EE789C" w:rsidTr="00C3171A">
        <w:trPr>
          <w:trHeight w:val="269"/>
        </w:trPr>
        <w:tc>
          <w:tcPr>
            <w:tcW w:w="6062" w:type="dxa"/>
          </w:tcPr>
          <w:p w:rsidR="003105CE" w:rsidRDefault="00FE7005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Materiales de vidri</w:t>
            </w:r>
            <w:r w:rsidR="00161F2C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126" w:type="dxa"/>
          </w:tcPr>
          <w:p w:rsidR="003105CE" w:rsidRDefault="00F30B24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161F2C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3105CE" w:rsidRPr="00EE789C" w:rsidTr="00C3171A">
        <w:trPr>
          <w:trHeight w:val="269"/>
        </w:trPr>
        <w:tc>
          <w:tcPr>
            <w:tcW w:w="6062" w:type="dxa"/>
          </w:tcPr>
          <w:p w:rsidR="003105CE" w:rsidRDefault="00161F2C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Materiales y productos de plástico </w:t>
            </w:r>
          </w:p>
        </w:tc>
        <w:tc>
          <w:tcPr>
            <w:tcW w:w="2126" w:type="dxa"/>
          </w:tcPr>
          <w:p w:rsidR="003105CE" w:rsidRDefault="00161F2C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161F2C" w:rsidRPr="00EE789C" w:rsidTr="00C3171A">
        <w:trPr>
          <w:trHeight w:val="269"/>
        </w:trPr>
        <w:tc>
          <w:tcPr>
            <w:tcW w:w="6062" w:type="dxa"/>
          </w:tcPr>
          <w:p w:rsidR="00161F2C" w:rsidRDefault="00161F2C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Materiales de uso en mantenimiento (inodoros, implementos para reducir consumo de agua)</w:t>
            </w:r>
          </w:p>
        </w:tc>
        <w:tc>
          <w:tcPr>
            <w:tcW w:w="2126" w:type="dxa"/>
          </w:tcPr>
          <w:p w:rsidR="00161F2C" w:rsidRDefault="00161F2C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161F2C" w:rsidRPr="00EE789C" w:rsidTr="00C3171A">
        <w:trPr>
          <w:trHeight w:val="269"/>
        </w:trPr>
        <w:tc>
          <w:tcPr>
            <w:tcW w:w="6062" w:type="dxa"/>
          </w:tcPr>
          <w:p w:rsidR="00161F2C" w:rsidRDefault="00191851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Adquisición de herramientas y repuestos</w:t>
            </w:r>
          </w:p>
        </w:tc>
        <w:tc>
          <w:tcPr>
            <w:tcW w:w="2126" w:type="dxa"/>
          </w:tcPr>
          <w:p w:rsidR="00161F2C" w:rsidRDefault="00191851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161F2C" w:rsidRPr="00EE789C" w:rsidTr="00C3171A">
        <w:trPr>
          <w:trHeight w:val="269"/>
        </w:trPr>
        <w:tc>
          <w:tcPr>
            <w:tcW w:w="6062" w:type="dxa"/>
          </w:tcPr>
          <w:p w:rsidR="00161F2C" w:rsidRDefault="00A42C1E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Contratación de servicio de monitoreo y respuesta armada para las oficinas regionales</w:t>
            </w:r>
          </w:p>
        </w:tc>
        <w:tc>
          <w:tcPr>
            <w:tcW w:w="2126" w:type="dxa"/>
          </w:tcPr>
          <w:p w:rsidR="00161F2C" w:rsidRDefault="00A42C1E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161F2C" w:rsidRPr="00EE789C" w:rsidTr="00C3171A">
        <w:trPr>
          <w:trHeight w:val="269"/>
        </w:trPr>
        <w:tc>
          <w:tcPr>
            <w:tcW w:w="6062" w:type="dxa"/>
          </w:tcPr>
          <w:p w:rsidR="00161F2C" w:rsidRDefault="00385770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Contratación de servicio de mantenimiento preventivo del sistema de detección de incendios</w:t>
            </w:r>
          </w:p>
        </w:tc>
        <w:tc>
          <w:tcPr>
            <w:tcW w:w="2126" w:type="dxa"/>
          </w:tcPr>
          <w:p w:rsidR="00161F2C" w:rsidRDefault="00191851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191851" w:rsidRPr="00EE789C" w:rsidTr="00C3171A">
        <w:trPr>
          <w:trHeight w:val="269"/>
        </w:trPr>
        <w:tc>
          <w:tcPr>
            <w:tcW w:w="6062" w:type="dxa"/>
          </w:tcPr>
          <w:p w:rsidR="00191851" w:rsidRDefault="00962C87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Contratación de servicio de mantenimiento preventivo del transformador</w:t>
            </w:r>
          </w:p>
        </w:tc>
        <w:tc>
          <w:tcPr>
            <w:tcW w:w="2126" w:type="dxa"/>
          </w:tcPr>
          <w:p w:rsidR="00191851" w:rsidRDefault="00105FD7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191851" w:rsidRPr="00EE789C" w:rsidTr="00C3171A">
        <w:trPr>
          <w:trHeight w:val="269"/>
        </w:trPr>
        <w:tc>
          <w:tcPr>
            <w:tcW w:w="6062" w:type="dxa"/>
          </w:tcPr>
          <w:p w:rsidR="00191851" w:rsidRDefault="0040322B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322B">
              <w:rPr>
                <w:rFonts w:ascii="Arial" w:hAnsi="Arial" w:cs="Arial"/>
                <w:sz w:val="24"/>
                <w:szCs w:val="24"/>
              </w:rPr>
              <w:t>Suministro e instalación de un sistema de bombeo de presión constante.</w:t>
            </w:r>
          </w:p>
        </w:tc>
        <w:tc>
          <w:tcPr>
            <w:tcW w:w="2126" w:type="dxa"/>
          </w:tcPr>
          <w:p w:rsidR="00191851" w:rsidRDefault="00343A29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9D3B0F" w:rsidRPr="00EE789C" w:rsidTr="00C3171A">
        <w:trPr>
          <w:trHeight w:val="269"/>
        </w:trPr>
        <w:tc>
          <w:tcPr>
            <w:tcW w:w="6062" w:type="dxa"/>
          </w:tcPr>
          <w:p w:rsidR="009D3B0F" w:rsidRDefault="00B438B3" w:rsidP="00371D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Servicio de </w:t>
            </w:r>
            <w:r w:rsidR="00371DC2">
              <w:rPr>
                <w:rFonts w:ascii="Arial" w:hAnsi="Arial" w:cs="Arial"/>
                <w:sz w:val="24"/>
                <w:szCs w:val="24"/>
              </w:rPr>
              <w:t xml:space="preserve">alquiler de equipos y </w:t>
            </w:r>
            <w:r>
              <w:rPr>
                <w:rFonts w:ascii="Arial" w:hAnsi="Arial" w:cs="Arial"/>
                <w:sz w:val="24"/>
                <w:szCs w:val="24"/>
              </w:rPr>
              <w:t>monitoreo GPS</w:t>
            </w:r>
          </w:p>
        </w:tc>
        <w:tc>
          <w:tcPr>
            <w:tcW w:w="2126" w:type="dxa"/>
          </w:tcPr>
          <w:p w:rsidR="009D3B0F" w:rsidRDefault="00A42C1E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B438B3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A2136D" w:rsidRPr="00EE789C" w:rsidTr="00C3171A">
        <w:trPr>
          <w:trHeight w:val="269"/>
        </w:trPr>
        <w:tc>
          <w:tcPr>
            <w:tcW w:w="6062" w:type="dxa"/>
          </w:tcPr>
          <w:p w:rsidR="00A2136D" w:rsidRDefault="00A2136D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 de mantenimiento preventivo del sistema contra incendios.</w:t>
            </w:r>
          </w:p>
        </w:tc>
        <w:tc>
          <w:tcPr>
            <w:tcW w:w="2126" w:type="dxa"/>
          </w:tcPr>
          <w:p w:rsidR="00A2136D" w:rsidRDefault="00A2136D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9C13E1" w:rsidRPr="00EE789C" w:rsidTr="00C3171A">
        <w:trPr>
          <w:trHeight w:val="269"/>
        </w:trPr>
        <w:tc>
          <w:tcPr>
            <w:tcW w:w="6062" w:type="dxa"/>
          </w:tcPr>
          <w:p w:rsidR="009C13E1" w:rsidRDefault="009C13E1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Adquisición de estribos para vehículos tipo pick up</w:t>
            </w:r>
          </w:p>
        </w:tc>
        <w:tc>
          <w:tcPr>
            <w:tcW w:w="2126" w:type="dxa"/>
          </w:tcPr>
          <w:p w:rsidR="009C13E1" w:rsidRDefault="009C13E1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9B3949" w:rsidRPr="00EE789C" w:rsidTr="00C3171A">
        <w:trPr>
          <w:trHeight w:val="269"/>
        </w:trPr>
        <w:tc>
          <w:tcPr>
            <w:tcW w:w="6062" w:type="dxa"/>
          </w:tcPr>
          <w:p w:rsidR="009B3949" w:rsidRDefault="009B3949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Contratación de servicio de mantenimiento luminarias Led</w:t>
            </w:r>
          </w:p>
        </w:tc>
        <w:tc>
          <w:tcPr>
            <w:tcW w:w="2126" w:type="dxa"/>
          </w:tcPr>
          <w:p w:rsidR="009B3949" w:rsidRDefault="009B3949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164382" w:rsidRPr="00EE789C" w:rsidTr="00C3171A">
        <w:trPr>
          <w:trHeight w:val="269"/>
        </w:trPr>
        <w:tc>
          <w:tcPr>
            <w:tcW w:w="6062" w:type="dxa"/>
          </w:tcPr>
          <w:p w:rsidR="00164382" w:rsidRDefault="00164382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Adquisición de radios de comunicación y teléfonos</w:t>
            </w:r>
          </w:p>
        </w:tc>
        <w:tc>
          <w:tcPr>
            <w:tcW w:w="2126" w:type="dxa"/>
          </w:tcPr>
          <w:p w:rsidR="00164382" w:rsidRDefault="00164382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2377B5" w:rsidRPr="00EE789C" w:rsidTr="00C3171A">
        <w:trPr>
          <w:trHeight w:val="269"/>
        </w:trPr>
        <w:tc>
          <w:tcPr>
            <w:tcW w:w="6062" w:type="dxa"/>
          </w:tcPr>
          <w:p w:rsidR="002377B5" w:rsidRDefault="002377B5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Adquisición de un kit de ampliación para el grabador del CCTV.</w:t>
            </w:r>
          </w:p>
        </w:tc>
        <w:tc>
          <w:tcPr>
            <w:tcW w:w="2126" w:type="dxa"/>
          </w:tcPr>
          <w:p w:rsidR="002377B5" w:rsidRDefault="002377B5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5C6779" w:rsidRPr="00EE789C" w:rsidTr="00C3171A">
        <w:trPr>
          <w:trHeight w:val="269"/>
        </w:trPr>
        <w:tc>
          <w:tcPr>
            <w:tcW w:w="6062" w:type="dxa"/>
          </w:tcPr>
          <w:p w:rsidR="005C6779" w:rsidRDefault="005C6779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Adquisición de una báscula electromagnética</w:t>
            </w:r>
          </w:p>
        </w:tc>
        <w:tc>
          <w:tcPr>
            <w:tcW w:w="2126" w:type="dxa"/>
          </w:tcPr>
          <w:p w:rsidR="005C6779" w:rsidRDefault="005C6779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762357" w:rsidRPr="00EE789C" w:rsidTr="00C3171A">
        <w:trPr>
          <w:trHeight w:val="269"/>
        </w:trPr>
        <w:tc>
          <w:tcPr>
            <w:tcW w:w="6062" w:type="dxa"/>
          </w:tcPr>
          <w:p w:rsidR="00762357" w:rsidRDefault="00762357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Adquisición de gabachas para personal de mantenimiento</w:t>
            </w:r>
          </w:p>
        </w:tc>
        <w:tc>
          <w:tcPr>
            <w:tcW w:w="2126" w:type="dxa"/>
          </w:tcPr>
          <w:p w:rsidR="00762357" w:rsidRDefault="00762357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C53304" w:rsidRPr="00EE789C" w:rsidTr="00C3171A">
        <w:trPr>
          <w:trHeight w:val="269"/>
        </w:trPr>
        <w:tc>
          <w:tcPr>
            <w:tcW w:w="6062" w:type="dxa"/>
          </w:tcPr>
          <w:p w:rsidR="00C53304" w:rsidRDefault="00C53304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Suministro e instalación de repuestos para planta eléctrica</w:t>
            </w:r>
          </w:p>
        </w:tc>
        <w:tc>
          <w:tcPr>
            <w:tcW w:w="2126" w:type="dxa"/>
          </w:tcPr>
          <w:p w:rsidR="00C53304" w:rsidRDefault="00C53304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0015E8" w:rsidRPr="00EE789C" w:rsidTr="00C3171A">
        <w:trPr>
          <w:trHeight w:val="269"/>
        </w:trPr>
        <w:tc>
          <w:tcPr>
            <w:tcW w:w="6062" w:type="dxa"/>
          </w:tcPr>
          <w:p w:rsidR="000015E8" w:rsidRDefault="000015E8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Adquisición de tres pantallas Led</w:t>
            </w:r>
          </w:p>
        </w:tc>
        <w:tc>
          <w:tcPr>
            <w:tcW w:w="2126" w:type="dxa"/>
          </w:tcPr>
          <w:p w:rsidR="000015E8" w:rsidRDefault="000015E8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016F3C" w:rsidRPr="00EE789C" w:rsidTr="00C3171A">
        <w:trPr>
          <w:trHeight w:val="269"/>
        </w:trPr>
        <w:tc>
          <w:tcPr>
            <w:tcW w:w="6062" w:type="dxa"/>
          </w:tcPr>
          <w:p w:rsidR="00016F3C" w:rsidRDefault="00016F3C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 de reparación de aleros y paredes de oficinas del edificio central</w:t>
            </w:r>
          </w:p>
        </w:tc>
        <w:tc>
          <w:tcPr>
            <w:tcW w:w="2126" w:type="dxa"/>
          </w:tcPr>
          <w:p w:rsidR="00016F3C" w:rsidRDefault="00016F3C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6F3BA5" w:rsidRDefault="006F3BA5" w:rsidP="006F3BA5">
      <w:pPr>
        <w:jc w:val="both"/>
        <w:rPr>
          <w:rFonts w:ascii="Arial" w:hAnsi="Arial" w:cs="Arial"/>
          <w:b/>
          <w:sz w:val="24"/>
          <w:szCs w:val="24"/>
        </w:rPr>
      </w:pPr>
    </w:p>
    <w:p w:rsidR="006F3BA5" w:rsidRDefault="005E119A" w:rsidP="006F3BA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Dirección Administrativa</w:t>
      </w:r>
    </w:p>
    <w:p w:rsidR="00F46A26" w:rsidRDefault="00F46A26" w:rsidP="006F3BA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2126"/>
      </w:tblGrid>
      <w:tr w:rsidR="00475B01" w:rsidRPr="00A06F69" w:rsidTr="00FA32EA">
        <w:trPr>
          <w:trHeight w:val="269"/>
        </w:trPr>
        <w:tc>
          <w:tcPr>
            <w:tcW w:w="6062" w:type="dxa"/>
          </w:tcPr>
          <w:p w:rsidR="00475B01" w:rsidRPr="00A06F69" w:rsidRDefault="00475B01" w:rsidP="00FA32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06F69">
              <w:rPr>
                <w:rFonts w:ascii="Arial" w:hAnsi="Arial" w:cs="Arial"/>
                <w:b/>
                <w:sz w:val="24"/>
                <w:szCs w:val="24"/>
              </w:rPr>
              <w:t>Descripción del Procedimiento</w:t>
            </w:r>
          </w:p>
        </w:tc>
        <w:tc>
          <w:tcPr>
            <w:tcW w:w="2126" w:type="dxa"/>
          </w:tcPr>
          <w:p w:rsidR="00475B01" w:rsidRPr="00A06F69" w:rsidRDefault="00475B01" w:rsidP="00FA32EA">
            <w:pPr>
              <w:jc w:val="center"/>
              <w:rPr>
                <w:b/>
              </w:rPr>
            </w:pPr>
            <w:r w:rsidRPr="00A06F69">
              <w:rPr>
                <w:rFonts w:ascii="Arial" w:hAnsi="Arial" w:cs="Arial"/>
                <w:b/>
                <w:sz w:val="24"/>
                <w:szCs w:val="24"/>
              </w:rPr>
              <w:t>%Cumplimiento</w:t>
            </w:r>
          </w:p>
        </w:tc>
      </w:tr>
      <w:tr w:rsidR="005E119A" w:rsidTr="00FA32EA">
        <w:trPr>
          <w:trHeight w:val="269"/>
        </w:trPr>
        <w:tc>
          <w:tcPr>
            <w:tcW w:w="6062" w:type="dxa"/>
          </w:tcPr>
          <w:p w:rsidR="005E119A" w:rsidRDefault="005E119A" w:rsidP="00FA32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Contratación de servicios profesionales para Auditoría Externa</w:t>
            </w:r>
          </w:p>
        </w:tc>
        <w:tc>
          <w:tcPr>
            <w:tcW w:w="2126" w:type="dxa"/>
          </w:tcPr>
          <w:p w:rsidR="005E119A" w:rsidRDefault="005E119A" w:rsidP="00FA32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5E119A" w:rsidRDefault="005E119A" w:rsidP="006F3BA5">
      <w:pPr>
        <w:jc w:val="both"/>
        <w:rPr>
          <w:rFonts w:ascii="Arial" w:hAnsi="Arial" w:cs="Arial"/>
          <w:b/>
          <w:sz w:val="24"/>
          <w:szCs w:val="24"/>
        </w:rPr>
      </w:pPr>
    </w:p>
    <w:p w:rsidR="006E0E75" w:rsidRDefault="006E0E75" w:rsidP="006F3BA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Departamento de Recursos Humanos</w:t>
      </w:r>
    </w:p>
    <w:p w:rsidR="00F46A26" w:rsidRDefault="00F46A26" w:rsidP="006F3BA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2126"/>
      </w:tblGrid>
      <w:tr w:rsidR="00475B01" w:rsidRPr="00A06F69" w:rsidTr="00FA32EA">
        <w:trPr>
          <w:trHeight w:val="269"/>
        </w:trPr>
        <w:tc>
          <w:tcPr>
            <w:tcW w:w="6062" w:type="dxa"/>
          </w:tcPr>
          <w:p w:rsidR="00475B01" w:rsidRPr="00A06F69" w:rsidRDefault="00475B01" w:rsidP="00FA32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06F69">
              <w:rPr>
                <w:rFonts w:ascii="Arial" w:hAnsi="Arial" w:cs="Arial"/>
                <w:b/>
                <w:sz w:val="24"/>
                <w:szCs w:val="24"/>
              </w:rPr>
              <w:t>Descripción del Procedimiento</w:t>
            </w:r>
          </w:p>
        </w:tc>
        <w:tc>
          <w:tcPr>
            <w:tcW w:w="2126" w:type="dxa"/>
          </w:tcPr>
          <w:p w:rsidR="00475B01" w:rsidRPr="00A06F69" w:rsidRDefault="00475B01" w:rsidP="00FA32EA">
            <w:pPr>
              <w:jc w:val="center"/>
              <w:rPr>
                <w:b/>
              </w:rPr>
            </w:pPr>
            <w:r w:rsidRPr="00A06F69">
              <w:rPr>
                <w:rFonts w:ascii="Arial" w:hAnsi="Arial" w:cs="Arial"/>
                <w:b/>
                <w:sz w:val="24"/>
                <w:szCs w:val="24"/>
              </w:rPr>
              <w:t>%Cumplimiento</w:t>
            </w:r>
          </w:p>
        </w:tc>
      </w:tr>
      <w:tr w:rsidR="006E0E75" w:rsidTr="00FA32EA">
        <w:trPr>
          <w:trHeight w:val="269"/>
        </w:trPr>
        <w:tc>
          <w:tcPr>
            <w:tcW w:w="6062" w:type="dxa"/>
          </w:tcPr>
          <w:p w:rsidR="006E0E75" w:rsidRDefault="006E0E75" w:rsidP="00FA32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Contratación de servicios interpretación en el lenguaje de señas LESCO</w:t>
            </w:r>
          </w:p>
        </w:tc>
        <w:tc>
          <w:tcPr>
            <w:tcW w:w="2126" w:type="dxa"/>
          </w:tcPr>
          <w:p w:rsidR="006E0E75" w:rsidRDefault="006E0E75" w:rsidP="00FA32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6E0E75" w:rsidTr="00FA32EA">
        <w:trPr>
          <w:trHeight w:val="269"/>
        </w:trPr>
        <w:tc>
          <w:tcPr>
            <w:tcW w:w="6062" w:type="dxa"/>
          </w:tcPr>
          <w:p w:rsidR="006E0E75" w:rsidRDefault="006E0E75" w:rsidP="00FA32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Contratación de servicios de capacitación para el mejoramiento del clima organizacional.</w:t>
            </w:r>
          </w:p>
        </w:tc>
        <w:tc>
          <w:tcPr>
            <w:tcW w:w="2126" w:type="dxa"/>
          </w:tcPr>
          <w:p w:rsidR="006E0E75" w:rsidRDefault="006E0E75" w:rsidP="00FA32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E240CC" w:rsidRDefault="00E240CC" w:rsidP="00901524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240CC" w:rsidRDefault="00E240CC" w:rsidP="00901524">
      <w:pPr>
        <w:jc w:val="both"/>
        <w:rPr>
          <w:rFonts w:ascii="Arial" w:hAnsi="Arial" w:cs="Arial"/>
          <w:b/>
          <w:sz w:val="24"/>
          <w:szCs w:val="24"/>
        </w:rPr>
      </w:pPr>
    </w:p>
    <w:p w:rsidR="00A06F69" w:rsidRDefault="001C7183" w:rsidP="00901524">
      <w:pPr>
        <w:jc w:val="both"/>
        <w:rPr>
          <w:rFonts w:ascii="Arial" w:hAnsi="Arial" w:cs="Arial"/>
          <w:b/>
          <w:sz w:val="24"/>
          <w:szCs w:val="24"/>
        </w:rPr>
      </w:pPr>
      <w:r w:rsidRPr="001C7183">
        <w:rPr>
          <w:rFonts w:ascii="Arial" w:hAnsi="Arial" w:cs="Arial"/>
          <w:b/>
          <w:sz w:val="24"/>
          <w:szCs w:val="24"/>
        </w:rPr>
        <w:t>Dirección de Oficinas Regionales</w:t>
      </w:r>
    </w:p>
    <w:p w:rsidR="001C7183" w:rsidRPr="001C7183" w:rsidRDefault="001C7183" w:rsidP="00901524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2126"/>
      </w:tblGrid>
      <w:tr w:rsidR="00475B01" w:rsidRPr="00A06F69" w:rsidTr="00FA32EA">
        <w:trPr>
          <w:trHeight w:val="269"/>
        </w:trPr>
        <w:tc>
          <w:tcPr>
            <w:tcW w:w="6062" w:type="dxa"/>
          </w:tcPr>
          <w:p w:rsidR="00475B01" w:rsidRPr="00A06F69" w:rsidRDefault="00475B01" w:rsidP="00FA32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06F69">
              <w:rPr>
                <w:rFonts w:ascii="Arial" w:hAnsi="Arial" w:cs="Arial"/>
                <w:b/>
                <w:sz w:val="24"/>
                <w:szCs w:val="24"/>
              </w:rPr>
              <w:t>Descripción del Procedimiento</w:t>
            </w:r>
          </w:p>
        </w:tc>
        <w:tc>
          <w:tcPr>
            <w:tcW w:w="2126" w:type="dxa"/>
          </w:tcPr>
          <w:p w:rsidR="00475B01" w:rsidRPr="00A06F69" w:rsidRDefault="00475B01" w:rsidP="00FA32EA">
            <w:pPr>
              <w:jc w:val="center"/>
              <w:rPr>
                <w:b/>
              </w:rPr>
            </w:pPr>
            <w:r w:rsidRPr="00A06F69">
              <w:rPr>
                <w:rFonts w:ascii="Arial" w:hAnsi="Arial" w:cs="Arial"/>
                <w:b/>
                <w:sz w:val="24"/>
                <w:szCs w:val="24"/>
              </w:rPr>
              <w:t>%Cumplimiento</w:t>
            </w:r>
          </w:p>
        </w:tc>
      </w:tr>
      <w:tr w:rsidR="001C7183" w:rsidTr="00FA32EA">
        <w:trPr>
          <w:trHeight w:val="269"/>
        </w:trPr>
        <w:tc>
          <w:tcPr>
            <w:tcW w:w="6062" w:type="dxa"/>
          </w:tcPr>
          <w:p w:rsidR="001C7183" w:rsidRDefault="001C7183" w:rsidP="00FA32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Contratación de alquiler de</w:t>
            </w:r>
            <w:r w:rsidR="00B47302">
              <w:rPr>
                <w:rFonts w:ascii="Arial" w:hAnsi="Arial" w:cs="Arial"/>
                <w:sz w:val="24"/>
                <w:szCs w:val="24"/>
              </w:rPr>
              <w:t xml:space="preserve"> nuevo</w:t>
            </w:r>
            <w:r>
              <w:rPr>
                <w:rFonts w:ascii="Arial" w:hAnsi="Arial" w:cs="Arial"/>
                <w:sz w:val="24"/>
                <w:szCs w:val="24"/>
              </w:rPr>
              <w:t xml:space="preserve"> local para oficina regional de Puntarena</w:t>
            </w:r>
            <w:r w:rsidR="00717B23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126" w:type="dxa"/>
          </w:tcPr>
          <w:p w:rsidR="001C7183" w:rsidRDefault="00B47302" w:rsidP="00FA32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1C718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717B23" w:rsidTr="00FA32EA">
        <w:trPr>
          <w:trHeight w:val="269"/>
        </w:trPr>
        <w:tc>
          <w:tcPr>
            <w:tcW w:w="6062" w:type="dxa"/>
          </w:tcPr>
          <w:p w:rsidR="00717B23" w:rsidRDefault="00717B23" w:rsidP="00FA32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Contratación de alquiler de</w:t>
            </w:r>
            <w:r w:rsidR="00B47302">
              <w:rPr>
                <w:rFonts w:ascii="Arial" w:hAnsi="Arial" w:cs="Arial"/>
                <w:sz w:val="24"/>
                <w:szCs w:val="24"/>
              </w:rPr>
              <w:t xml:space="preserve"> nuevo</w:t>
            </w:r>
            <w:r>
              <w:rPr>
                <w:rFonts w:ascii="Arial" w:hAnsi="Arial" w:cs="Arial"/>
                <w:sz w:val="24"/>
                <w:szCs w:val="24"/>
              </w:rPr>
              <w:t xml:space="preserve"> local para oficina regional de Pérez Zeledón</w:t>
            </w:r>
          </w:p>
        </w:tc>
        <w:tc>
          <w:tcPr>
            <w:tcW w:w="2126" w:type="dxa"/>
          </w:tcPr>
          <w:p w:rsidR="00717B23" w:rsidRDefault="00E240CC" w:rsidP="00FA32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717B2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:rsidR="001C7183" w:rsidRDefault="001C7183" w:rsidP="00901524">
      <w:pPr>
        <w:jc w:val="both"/>
        <w:rPr>
          <w:rFonts w:ascii="Arial" w:hAnsi="Arial" w:cs="Arial"/>
          <w:sz w:val="24"/>
          <w:szCs w:val="24"/>
        </w:rPr>
      </w:pPr>
    </w:p>
    <w:p w:rsidR="001C7183" w:rsidRDefault="00673E1E" w:rsidP="00673E1E">
      <w:pPr>
        <w:tabs>
          <w:tab w:val="left" w:pos="642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Dirección del Mecanismo Nacional </w:t>
      </w:r>
      <w:r w:rsidR="00762357">
        <w:rPr>
          <w:rFonts w:ascii="Arial" w:hAnsi="Arial" w:cs="Arial"/>
          <w:b/>
          <w:sz w:val="24"/>
          <w:szCs w:val="24"/>
        </w:rPr>
        <w:t>de Prevención de</w:t>
      </w:r>
      <w:r>
        <w:rPr>
          <w:rFonts w:ascii="Arial" w:hAnsi="Arial" w:cs="Arial"/>
          <w:b/>
          <w:sz w:val="24"/>
          <w:szCs w:val="24"/>
        </w:rPr>
        <w:t xml:space="preserve"> la Tortura</w:t>
      </w:r>
      <w:r>
        <w:rPr>
          <w:rFonts w:ascii="Arial" w:hAnsi="Arial" w:cs="Arial"/>
          <w:b/>
          <w:sz w:val="24"/>
          <w:szCs w:val="24"/>
        </w:rPr>
        <w:tab/>
      </w:r>
    </w:p>
    <w:p w:rsidR="00673E1E" w:rsidRDefault="00673E1E" w:rsidP="00673E1E">
      <w:pPr>
        <w:tabs>
          <w:tab w:val="left" w:pos="6420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2126"/>
      </w:tblGrid>
      <w:tr w:rsidR="00673E1E" w:rsidRPr="00A06F69" w:rsidTr="00673E1E">
        <w:trPr>
          <w:trHeight w:val="269"/>
        </w:trPr>
        <w:tc>
          <w:tcPr>
            <w:tcW w:w="6062" w:type="dxa"/>
          </w:tcPr>
          <w:p w:rsidR="00673E1E" w:rsidRPr="00A06F69" w:rsidRDefault="00673E1E" w:rsidP="00FA32E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06F69">
              <w:rPr>
                <w:rFonts w:ascii="Arial" w:hAnsi="Arial" w:cs="Arial"/>
                <w:b/>
                <w:sz w:val="24"/>
                <w:szCs w:val="24"/>
              </w:rPr>
              <w:t>Descripción del Procedimiento</w:t>
            </w:r>
          </w:p>
        </w:tc>
        <w:tc>
          <w:tcPr>
            <w:tcW w:w="2126" w:type="dxa"/>
          </w:tcPr>
          <w:p w:rsidR="00673E1E" w:rsidRPr="00A06F69" w:rsidRDefault="00673E1E" w:rsidP="00FA32EA">
            <w:pPr>
              <w:jc w:val="center"/>
              <w:rPr>
                <w:b/>
              </w:rPr>
            </w:pPr>
            <w:r w:rsidRPr="00A06F69">
              <w:rPr>
                <w:rFonts w:ascii="Arial" w:hAnsi="Arial" w:cs="Arial"/>
                <w:b/>
                <w:sz w:val="24"/>
                <w:szCs w:val="24"/>
              </w:rPr>
              <w:t>%Cumplimiento</w:t>
            </w:r>
          </w:p>
        </w:tc>
      </w:tr>
      <w:tr w:rsidR="00673E1E" w:rsidTr="00FA32EA">
        <w:trPr>
          <w:trHeight w:val="269"/>
        </w:trPr>
        <w:tc>
          <w:tcPr>
            <w:tcW w:w="6062" w:type="dxa"/>
          </w:tcPr>
          <w:p w:rsidR="00673E1E" w:rsidRDefault="00762357" w:rsidP="00FA32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Adquisición de chalecos </w:t>
            </w:r>
          </w:p>
        </w:tc>
        <w:tc>
          <w:tcPr>
            <w:tcW w:w="2126" w:type="dxa"/>
          </w:tcPr>
          <w:p w:rsidR="00673E1E" w:rsidRDefault="00673E1E" w:rsidP="00FA32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762357" w:rsidTr="00FA32EA">
        <w:trPr>
          <w:trHeight w:val="269"/>
        </w:trPr>
        <w:tc>
          <w:tcPr>
            <w:tcW w:w="6062" w:type="dxa"/>
          </w:tcPr>
          <w:p w:rsidR="00762357" w:rsidRDefault="00762357" w:rsidP="00FA32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Adquisición de lapiceros con el logo del Mecanismo</w:t>
            </w:r>
          </w:p>
        </w:tc>
        <w:tc>
          <w:tcPr>
            <w:tcW w:w="2126" w:type="dxa"/>
          </w:tcPr>
          <w:p w:rsidR="00762357" w:rsidRDefault="00762357" w:rsidP="00FA32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1C7183" w:rsidRDefault="001C7183" w:rsidP="00901524">
      <w:pPr>
        <w:jc w:val="both"/>
        <w:rPr>
          <w:rFonts w:ascii="Arial" w:hAnsi="Arial" w:cs="Arial"/>
          <w:b/>
          <w:sz w:val="24"/>
          <w:szCs w:val="24"/>
        </w:rPr>
      </w:pPr>
    </w:p>
    <w:p w:rsidR="001C7183" w:rsidRDefault="001C7183" w:rsidP="00901524">
      <w:pPr>
        <w:jc w:val="both"/>
        <w:rPr>
          <w:rFonts w:ascii="Arial" w:hAnsi="Arial" w:cs="Arial"/>
          <w:b/>
          <w:sz w:val="24"/>
          <w:szCs w:val="24"/>
        </w:rPr>
      </w:pPr>
    </w:p>
    <w:p w:rsidR="00CC57FC" w:rsidRPr="00CC57FC" w:rsidRDefault="00CC57FC" w:rsidP="00901524">
      <w:pPr>
        <w:jc w:val="both"/>
        <w:rPr>
          <w:rFonts w:ascii="Arial" w:hAnsi="Arial" w:cs="Arial"/>
          <w:b/>
          <w:sz w:val="24"/>
          <w:szCs w:val="24"/>
        </w:rPr>
      </w:pPr>
      <w:r w:rsidRPr="00CC57FC">
        <w:rPr>
          <w:rFonts w:ascii="Arial" w:hAnsi="Arial" w:cs="Arial"/>
          <w:b/>
          <w:sz w:val="24"/>
          <w:szCs w:val="24"/>
        </w:rPr>
        <w:t>Conclusión</w:t>
      </w:r>
    </w:p>
    <w:p w:rsidR="00CC57FC" w:rsidRDefault="00CC57FC" w:rsidP="00901524">
      <w:pPr>
        <w:jc w:val="both"/>
        <w:rPr>
          <w:rFonts w:ascii="Arial" w:hAnsi="Arial" w:cs="Arial"/>
          <w:sz w:val="24"/>
          <w:szCs w:val="24"/>
        </w:rPr>
      </w:pPr>
    </w:p>
    <w:p w:rsidR="00901524" w:rsidRDefault="00710FDC" w:rsidP="009015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general las Unidades Solicitantes ejecutaron las compras proyectadas en el </w:t>
      </w:r>
      <w:r w:rsidR="00901524" w:rsidRPr="0049597C">
        <w:rPr>
          <w:rFonts w:ascii="Arial" w:hAnsi="Arial" w:cs="Arial"/>
          <w:sz w:val="24"/>
          <w:szCs w:val="24"/>
        </w:rPr>
        <w:t>Programa de Adquisiciones</w:t>
      </w:r>
      <w:r>
        <w:rPr>
          <w:rFonts w:ascii="Arial" w:hAnsi="Arial" w:cs="Arial"/>
          <w:sz w:val="24"/>
          <w:szCs w:val="24"/>
        </w:rPr>
        <w:t xml:space="preserve">, </w:t>
      </w:r>
      <w:r w:rsidR="00AC101B">
        <w:rPr>
          <w:rFonts w:ascii="Arial" w:hAnsi="Arial" w:cs="Arial"/>
          <w:sz w:val="24"/>
          <w:szCs w:val="24"/>
        </w:rPr>
        <w:t>ajustándose la mayoría</w:t>
      </w:r>
      <w:r>
        <w:rPr>
          <w:rFonts w:ascii="Arial" w:hAnsi="Arial" w:cs="Arial"/>
          <w:sz w:val="24"/>
          <w:szCs w:val="24"/>
        </w:rPr>
        <w:t xml:space="preserve"> a los</w:t>
      </w:r>
      <w:r w:rsidR="00901524" w:rsidRPr="0049597C">
        <w:rPr>
          <w:rFonts w:ascii="Arial" w:hAnsi="Arial" w:cs="Arial"/>
          <w:sz w:val="24"/>
          <w:szCs w:val="24"/>
        </w:rPr>
        <w:t xml:space="preserve"> plazos establecid</w:t>
      </w:r>
      <w:r>
        <w:rPr>
          <w:rFonts w:ascii="Arial" w:hAnsi="Arial" w:cs="Arial"/>
          <w:sz w:val="24"/>
          <w:szCs w:val="24"/>
        </w:rPr>
        <w:t>os para la ejecución de los procedimientos</w:t>
      </w:r>
      <w:r w:rsidR="00AC101B">
        <w:rPr>
          <w:rFonts w:ascii="Arial" w:hAnsi="Arial" w:cs="Arial"/>
          <w:sz w:val="24"/>
          <w:szCs w:val="24"/>
        </w:rPr>
        <w:t>. El</w:t>
      </w:r>
      <w:r>
        <w:rPr>
          <w:rFonts w:ascii="Arial" w:hAnsi="Arial" w:cs="Arial"/>
          <w:sz w:val="24"/>
          <w:szCs w:val="24"/>
        </w:rPr>
        <w:t xml:space="preserve"> Departamento de Proveeduría y Servicios Generales </w:t>
      </w:r>
      <w:r w:rsidR="00AC101B">
        <w:rPr>
          <w:rFonts w:ascii="Arial" w:hAnsi="Arial" w:cs="Arial"/>
          <w:sz w:val="24"/>
          <w:szCs w:val="24"/>
        </w:rPr>
        <w:t>mensualmente</w:t>
      </w:r>
      <w:r>
        <w:rPr>
          <w:rFonts w:ascii="Arial" w:hAnsi="Arial" w:cs="Arial"/>
          <w:sz w:val="24"/>
          <w:szCs w:val="24"/>
        </w:rPr>
        <w:t xml:space="preserve"> el cumplimiento del Programa de Adquisiciones e informaba y recordaba vía correo electrónic</w:t>
      </w:r>
      <w:r w:rsidR="00C23F09">
        <w:rPr>
          <w:rFonts w:ascii="Arial" w:hAnsi="Arial" w:cs="Arial"/>
          <w:sz w:val="24"/>
          <w:szCs w:val="24"/>
        </w:rPr>
        <w:t>o al responsable de la ejecución.</w:t>
      </w:r>
    </w:p>
    <w:p w:rsidR="003A195C" w:rsidRDefault="003A195C" w:rsidP="00901524">
      <w:pPr>
        <w:jc w:val="both"/>
        <w:rPr>
          <w:rFonts w:ascii="Arial" w:hAnsi="Arial" w:cs="Arial"/>
          <w:sz w:val="24"/>
          <w:szCs w:val="24"/>
        </w:rPr>
      </w:pPr>
    </w:p>
    <w:p w:rsidR="003A195C" w:rsidRDefault="003A195C" w:rsidP="009015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considera que el Departamento de Proveeduría y Servicios Generales durante el</w:t>
      </w:r>
      <w:r w:rsidR="00C23F09">
        <w:rPr>
          <w:rFonts w:ascii="Arial" w:hAnsi="Arial" w:cs="Arial"/>
          <w:sz w:val="24"/>
          <w:szCs w:val="24"/>
        </w:rPr>
        <w:t xml:space="preserve"> año 201</w:t>
      </w:r>
      <w:r w:rsidR="00475B0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atendió satisfactoriamente los procesos de contratación </w:t>
      </w:r>
      <w:r w:rsidR="002345A2">
        <w:rPr>
          <w:rFonts w:ascii="Arial" w:hAnsi="Arial" w:cs="Arial"/>
          <w:sz w:val="24"/>
          <w:szCs w:val="24"/>
        </w:rPr>
        <w:t>solicitados por cada unidad,</w:t>
      </w:r>
      <w:r w:rsidR="00AC10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 cual </w:t>
      </w:r>
      <w:r w:rsidR="000C1CCF">
        <w:rPr>
          <w:rFonts w:ascii="Arial" w:hAnsi="Arial" w:cs="Arial"/>
          <w:sz w:val="24"/>
          <w:szCs w:val="24"/>
        </w:rPr>
        <w:t xml:space="preserve">contribuyó </w:t>
      </w:r>
      <w:r>
        <w:rPr>
          <w:rFonts w:ascii="Arial" w:hAnsi="Arial" w:cs="Arial"/>
          <w:sz w:val="24"/>
          <w:szCs w:val="24"/>
        </w:rPr>
        <w:t xml:space="preserve">para que se cumpliera </w:t>
      </w:r>
      <w:r w:rsidR="004D28D7">
        <w:rPr>
          <w:rFonts w:ascii="Arial" w:hAnsi="Arial" w:cs="Arial"/>
          <w:sz w:val="24"/>
          <w:szCs w:val="24"/>
        </w:rPr>
        <w:t>con el plan de adquisiciones de este año.</w:t>
      </w:r>
    </w:p>
    <w:p w:rsidR="003A195C" w:rsidRDefault="003A195C" w:rsidP="00901524">
      <w:pPr>
        <w:jc w:val="both"/>
        <w:rPr>
          <w:rFonts w:ascii="Arial" w:hAnsi="Arial" w:cs="Arial"/>
          <w:sz w:val="24"/>
          <w:szCs w:val="24"/>
        </w:rPr>
      </w:pPr>
    </w:p>
    <w:p w:rsidR="003A195C" w:rsidRPr="0049597C" w:rsidRDefault="003A195C" w:rsidP="00901524">
      <w:pPr>
        <w:jc w:val="both"/>
        <w:rPr>
          <w:rFonts w:ascii="Arial" w:hAnsi="Arial" w:cs="Arial"/>
          <w:sz w:val="24"/>
          <w:szCs w:val="24"/>
        </w:rPr>
      </w:pPr>
    </w:p>
    <w:p w:rsidR="00901524" w:rsidRPr="0049597C" w:rsidRDefault="00901524" w:rsidP="00171392">
      <w:pPr>
        <w:jc w:val="both"/>
        <w:rPr>
          <w:rFonts w:ascii="Arial" w:hAnsi="Arial" w:cs="Arial"/>
          <w:sz w:val="24"/>
          <w:szCs w:val="24"/>
        </w:rPr>
      </w:pPr>
    </w:p>
    <w:sectPr w:rsidR="00901524" w:rsidRPr="0049597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913" w:rsidRDefault="00E16913" w:rsidP="0049597C">
      <w:r>
        <w:separator/>
      </w:r>
    </w:p>
  </w:endnote>
  <w:endnote w:type="continuationSeparator" w:id="0">
    <w:p w:rsidR="00E16913" w:rsidRDefault="00E16913" w:rsidP="0049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913" w:rsidRDefault="00E16913" w:rsidP="0049597C">
      <w:r>
        <w:separator/>
      </w:r>
    </w:p>
  </w:footnote>
  <w:footnote w:type="continuationSeparator" w:id="0">
    <w:p w:rsidR="00E16913" w:rsidRDefault="00E16913" w:rsidP="00495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7686"/>
      <w:gridCol w:w="1152"/>
    </w:tblGrid>
    <w:tr w:rsidR="0049597C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ñía"/>
            <w:id w:val="78735422"/>
            <w:placeholder>
              <w:docPart w:val="40B4E33243244469905C362504FA842E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49597C" w:rsidRDefault="0049597C">
              <w:pPr>
                <w:pStyle w:val="Encabezado"/>
                <w:jc w:val="right"/>
              </w:pPr>
              <w:r>
                <w:t>Departamento de Proveeduría y Servicios Generales</w:t>
              </w:r>
            </w:p>
          </w:sdtContent>
        </w:sdt>
        <w:sdt>
          <w:sdtPr>
            <w:rPr>
              <w:b/>
              <w:bCs/>
            </w:rPr>
            <w:alias w:val="Título"/>
            <w:id w:val="78735415"/>
            <w:placeholder>
              <w:docPart w:val="1B7F89A382A8458AAEF995DA556FC871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49597C" w:rsidRDefault="0049597C" w:rsidP="00F11995">
              <w:pPr>
                <w:pStyle w:val="Encabezado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Evaluación de Cumplimient</w:t>
              </w:r>
              <w:r w:rsidR="00A36547">
                <w:rPr>
                  <w:b/>
                  <w:bCs/>
                </w:rPr>
                <w:t>o Programa de Adquisiciones 201</w:t>
              </w:r>
              <w:r w:rsidR="00B230CD">
                <w:rPr>
                  <w:b/>
                  <w:bCs/>
                </w:rPr>
                <w:t>9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49597C" w:rsidRDefault="0049597C">
          <w:pPr>
            <w:pStyle w:val="Encabezado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6E306E" w:rsidRPr="006E306E">
            <w:rPr>
              <w:noProof/>
              <w:lang w:val="es-ES"/>
            </w:rPr>
            <w:t>5</w:t>
          </w:r>
          <w:r>
            <w:fldChar w:fldCharType="end"/>
          </w:r>
        </w:p>
      </w:tc>
    </w:tr>
  </w:tbl>
  <w:p w:rsidR="0049597C" w:rsidRDefault="004959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5E"/>
    <w:rsid w:val="000015E8"/>
    <w:rsid w:val="00013C5C"/>
    <w:rsid w:val="00016F3C"/>
    <w:rsid w:val="000437B2"/>
    <w:rsid w:val="00061981"/>
    <w:rsid w:val="00071E85"/>
    <w:rsid w:val="00074ED0"/>
    <w:rsid w:val="00076D8F"/>
    <w:rsid w:val="00081684"/>
    <w:rsid w:val="000B356E"/>
    <w:rsid w:val="000C1CCF"/>
    <w:rsid w:val="000C7725"/>
    <w:rsid w:val="000F4D07"/>
    <w:rsid w:val="00105FD7"/>
    <w:rsid w:val="00134F60"/>
    <w:rsid w:val="001441FF"/>
    <w:rsid w:val="001517D8"/>
    <w:rsid w:val="00154AE9"/>
    <w:rsid w:val="00160A00"/>
    <w:rsid w:val="00161F2C"/>
    <w:rsid w:val="001620A0"/>
    <w:rsid w:val="00164382"/>
    <w:rsid w:val="00171392"/>
    <w:rsid w:val="0017485E"/>
    <w:rsid w:val="00182464"/>
    <w:rsid w:val="00191851"/>
    <w:rsid w:val="00197EF7"/>
    <w:rsid w:val="001B5A2C"/>
    <w:rsid w:val="001C0174"/>
    <w:rsid w:val="001C7183"/>
    <w:rsid w:val="001E345C"/>
    <w:rsid w:val="001F15F5"/>
    <w:rsid w:val="001F1995"/>
    <w:rsid w:val="001F48D5"/>
    <w:rsid w:val="00211DA6"/>
    <w:rsid w:val="0022170E"/>
    <w:rsid w:val="00231C09"/>
    <w:rsid w:val="00232232"/>
    <w:rsid w:val="002345A2"/>
    <w:rsid w:val="002377B5"/>
    <w:rsid w:val="002423BC"/>
    <w:rsid w:val="002507C4"/>
    <w:rsid w:val="0025136F"/>
    <w:rsid w:val="00272294"/>
    <w:rsid w:val="002762F4"/>
    <w:rsid w:val="00290381"/>
    <w:rsid w:val="00290982"/>
    <w:rsid w:val="002A0A72"/>
    <w:rsid w:val="002C797B"/>
    <w:rsid w:val="002F246C"/>
    <w:rsid w:val="003012A5"/>
    <w:rsid w:val="003105CE"/>
    <w:rsid w:val="00312F84"/>
    <w:rsid w:val="0032333F"/>
    <w:rsid w:val="00324651"/>
    <w:rsid w:val="00331033"/>
    <w:rsid w:val="00343A29"/>
    <w:rsid w:val="00343BB0"/>
    <w:rsid w:val="00357729"/>
    <w:rsid w:val="00366554"/>
    <w:rsid w:val="003667C3"/>
    <w:rsid w:val="00371DC2"/>
    <w:rsid w:val="00382E0E"/>
    <w:rsid w:val="00385770"/>
    <w:rsid w:val="003858B4"/>
    <w:rsid w:val="003A195C"/>
    <w:rsid w:val="003A1AC7"/>
    <w:rsid w:val="003B79EE"/>
    <w:rsid w:val="003C5F1E"/>
    <w:rsid w:val="003E00DE"/>
    <w:rsid w:val="003E7C66"/>
    <w:rsid w:val="0040322B"/>
    <w:rsid w:val="00413D81"/>
    <w:rsid w:val="0042078D"/>
    <w:rsid w:val="0043226C"/>
    <w:rsid w:val="00443281"/>
    <w:rsid w:val="00471FA6"/>
    <w:rsid w:val="00475B01"/>
    <w:rsid w:val="00483D15"/>
    <w:rsid w:val="0049597C"/>
    <w:rsid w:val="004A0327"/>
    <w:rsid w:val="004D28D7"/>
    <w:rsid w:val="004F6DFA"/>
    <w:rsid w:val="005009D1"/>
    <w:rsid w:val="0050443C"/>
    <w:rsid w:val="00545E88"/>
    <w:rsid w:val="00555181"/>
    <w:rsid w:val="005625F4"/>
    <w:rsid w:val="005813B4"/>
    <w:rsid w:val="005C6779"/>
    <w:rsid w:val="005D4D4D"/>
    <w:rsid w:val="005E119A"/>
    <w:rsid w:val="00607479"/>
    <w:rsid w:val="00627C10"/>
    <w:rsid w:val="00630C25"/>
    <w:rsid w:val="006375CE"/>
    <w:rsid w:val="00652893"/>
    <w:rsid w:val="00652AFE"/>
    <w:rsid w:val="00673E1E"/>
    <w:rsid w:val="00680F4B"/>
    <w:rsid w:val="006B6889"/>
    <w:rsid w:val="006B6C77"/>
    <w:rsid w:val="006C03A5"/>
    <w:rsid w:val="006D0C71"/>
    <w:rsid w:val="006D4548"/>
    <w:rsid w:val="006E0E75"/>
    <w:rsid w:val="006E306E"/>
    <w:rsid w:val="006F3BA5"/>
    <w:rsid w:val="006F7629"/>
    <w:rsid w:val="006F7AE4"/>
    <w:rsid w:val="00710FDC"/>
    <w:rsid w:val="00711005"/>
    <w:rsid w:val="00717B23"/>
    <w:rsid w:val="00722303"/>
    <w:rsid w:val="00727083"/>
    <w:rsid w:val="007351A2"/>
    <w:rsid w:val="0074008E"/>
    <w:rsid w:val="00753BAB"/>
    <w:rsid w:val="00762357"/>
    <w:rsid w:val="007703A9"/>
    <w:rsid w:val="00774628"/>
    <w:rsid w:val="00776346"/>
    <w:rsid w:val="00794D44"/>
    <w:rsid w:val="007A45B7"/>
    <w:rsid w:val="007B511B"/>
    <w:rsid w:val="007E093C"/>
    <w:rsid w:val="007E2A20"/>
    <w:rsid w:val="007F51FD"/>
    <w:rsid w:val="008010CD"/>
    <w:rsid w:val="008038B7"/>
    <w:rsid w:val="00810488"/>
    <w:rsid w:val="00823662"/>
    <w:rsid w:val="008347E0"/>
    <w:rsid w:val="008359C0"/>
    <w:rsid w:val="00872601"/>
    <w:rsid w:val="00874AB8"/>
    <w:rsid w:val="00880C0E"/>
    <w:rsid w:val="008B3E7D"/>
    <w:rsid w:val="008C28C6"/>
    <w:rsid w:val="008C4EBF"/>
    <w:rsid w:val="008F2BDA"/>
    <w:rsid w:val="00901524"/>
    <w:rsid w:val="00931F83"/>
    <w:rsid w:val="00953953"/>
    <w:rsid w:val="00962C87"/>
    <w:rsid w:val="009752FB"/>
    <w:rsid w:val="00977D0F"/>
    <w:rsid w:val="00984465"/>
    <w:rsid w:val="00984FD7"/>
    <w:rsid w:val="00987631"/>
    <w:rsid w:val="009B0610"/>
    <w:rsid w:val="009B3949"/>
    <w:rsid w:val="009B7621"/>
    <w:rsid w:val="009C13E1"/>
    <w:rsid w:val="009C5875"/>
    <w:rsid w:val="009D3B0F"/>
    <w:rsid w:val="009E1ED1"/>
    <w:rsid w:val="00A06F69"/>
    <w:rsid w:val="00A2136D"/>
    <w:rsid w:val="00A26C71"/>
    <w:rsid w:val="00A324C5"/>
    <w:rsid w:val="00A36547"/>
    <w:rsid w:val="00A42C1E"/>
    <w:rsid w:val="00A45344"/>
    <w:rsid w:val="00A57A12"/>
    <w:rsid w:val="00A64BF4"/>
    <w:rsid w:val="00A73CE4"/>
    <w:rsid w:val="00A81E3B"/>
    <w:rsid w:val="00A82DCD"/>
    <w:rsid w:val="00A83F26"/>
    <w:rsid w:val="00A967A5"/>
    <w:rsid w:val="00AA4749"/>
    <w:rsid w:val="00AA66F2"/>
    <w:rsid w:val="00AC101B"/>
    <w:rsid w:val="00AE49D8"/>
    <w:rsid w:val="00AF6D26"/>
    <w:rsid w:val="00B230CD"/>
    <w:rsid w:val="00B438B3"/>
    <w:rsid w:val="00B43D96"/>
    <w:rsid w:val="00B44AEE"/>
    <w:rsid w:val="00B4522F"/>
    <w:rsid w:val="00B47302"/>
    <w:rsid w:val="00B66186"/>
    <w:rsid w:val="00B7454C"/>
    <w:rsid w:val="00B80FD8"/>
    <w:rsid w:val="00B929F5"/>
    <w:rsid w:val="00B93308"/>
    <w:rsid w:val="00BA5D86"/>
    <w:rsid w:val="00BB4F1A"/>
    <w:rsid w:val="00BC7D04"/>
    <w:rsid w:val="00BD51F8"/>
    <w:rsid w:val="00BD7274"/>
    <w:rsid w:val="00BE2E90"/>
    <w:rsid w:val="00C23F09"/>
    <w:rsid w:val="00C501EC"/>
    <w:rsid w:val="00C51A97"/>
    <w:rsid w:val="00C53304"/>
    <w:rsid w:val="00C62BD8"/>
    <w:rsid w:val="00C67F9D"/>
    <w:rsid w:val="00C71655"/>
    <w:rsid w:val="00C747E9"/>
    <w:rsid w:val="00C7537A"/>
    <w:rsid w:val="00CB1C5A"/>
    <w:rsid w:val="00CB2DBB"/>
    <w:rsid w:val="00CB2E53"/>
    <w:rsid w:val="00CC57FC"/>
    <w:rsid w:val="00CF5ACE"/>
    <w:rsid w:val="00D14D68"/>
    <w:rsid w:val="00D26B14"/>
    <w:rsid w:val="00D44E17"/>
    <w:rsid w:val="00D50F32"/>
    <w:rsid w:val="00D555C0"/>
    <w:rsid w:val="00D64FD3"/>
    <w:rsid w:val="00D67EE9"/>
    <w:rsid w:val="00D9513C"/>
    <w:rsid w:val="00D977AA"/>
    <w:rsid w:val="00DA3874"/>
    <w:rsid w:val="00DA4C43"/>
    <w:rsid w:val="00DB42FC"/>
    <w:rsid w:val="00DF395E"/>
    <w:rsid w:val="00E16913"/>
    <w:rsid w:val="00E21198"/>
    <w:rsid w:val="00E240CC"/>
    <w:rsid w:val="00E3606E"/>
    <w:rsid w:val="00E36702"/>
    <w:rsid w:val="00E41228"/>
    <w:rsid w:val="00E416D1"/>
    <w:rsid w:val="00E51063"/>
    <w:rsid w:val="00E73E72"/>
    <w:rsid w:val="00E86A99"/>
    <w:rsid w:val="00E93C28"/>
    <w:rsid w:val="00E96BE2"/>
    <w:rsid w:val="00EB00A6"/>
    <w:rsid w:val="00EC242A"/>
    <w:rsid w:val="00EE6847"/>
    <w:rsid w:val="00EE789C"/>
    <w:rsid w:val="00F11995"/>
    <w:rsid w:val="00F26E8D"/>
    <w:rsid w:val="00F30478"/>
    <w:rsid w:val="00F30B24"/>
    <w:rsid w:val="00F4141F"/>
    <w:rsid w:val="00F4215E"/>
    <w:rsid w:val="00F46A26"/>
    <w:rsid w:val="00F50DFF"/>
    <w:rsid w:val="00F52A92"/>
    <w:rsid w:val="00F6043D"/>
    <w:rsid w:val="00F62838"/>
    <w:rsid w:val="00F73DBA"/>
    <w:rsid w:val="00F84AF0"/>
    <w:rsid w:val="00F90353"/>
    <w:rsid w:val="00F91EC4"/>
    <w:rsid w:val="00FA5D82"/>
    <w:rsid w:val="00FD332D"/>
    <w:rsid w:val="00FE7005"/>
    <w:rsid w:val="00FF2544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8EF485"/>
  <w15:docId w15:val="{00E92FB7-D7E4-4576-8F0D-C1C19B8E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B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59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597C"/>
  </w:style>
  <w:style w:type="paragraph" w:styleId="Piedepgina">
    <w:name w:val="footer"/>
    <w:basedOn w:val="Normal"/>
    <w:link w:val="PiedepginaCar"/>
    <w:uiPriority w:val="99"/>
    <w:unhideWhenUsed/>
    <w:rsid w:val="004959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97C"/>
  </w:style>
  <w:style w:type="paragraph" w:styleId="Textodeglobo">
    <w:name w:val="Balloon Text"/>
    <w:basedOn w:val="Normal"/>
    <w:link w:val="TextodegloboCar"/>
    <w:uiPriority w:val="99"/>
    <w:semiHidden/>
    <w:unhideWhenUsed/>
    <w:rsid w:val="004959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97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E1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C51A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1A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B4E33243244469905C362504FA8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17A5A-12F1-4803-B573-DDD055EE0FAB}"/>
      </w:docPartPr>
      <w:docPartBody>
        <w:p w:rsidR="006F1B37" w:rsidRDefault="00A43906" w:rsidP="00A43906">
          <w:pPr>
            <w:pStyle w:val="40B4E33243244469905C362504FA842E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1B7F89A382A8458AAEF995DA556FC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B9EED-E472-43CB-B2DF-CF9128A05D8F}"/>
      </w:docPartPr>
      <w:docPartBody>
        <w:p w:rsidR="006F1B37" w:rsidRDefault="00A43906" w:rsidP="00A43906">
          <w:pPr>
            <w:pStyle w:val="1B7F89A382A8458AAEF995DA556FC871"/>
          </w:pPr>
          <w:r>
            <w:rPr>
              <w:b/>
              <w:bCs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06"/>
    <w:rsid w:val="00276184"/>
    <w:rsid w:val="003B02D9"/>
    <w:rsid w:val="00411454"/>
    <w:rsid w:val="00540BFD"/>
    <w:rsid w:val="006F1B37"/>
    <w:rsid w:val="0074464C"/>
    <w:rsid w:val="00896548"/>
    <w:rsid w:val="008A7D94"/>
    <w:rsid w:val="009C01F1"/>
    <w:rsid w:val="00A43906"/>
    <w:rsid w:val="00B10ED8"/>
    <w:rsid w:val="00BD1DA1"/>
    <w:rsid w:val="00DA1CB2"/>
    <w:rsid w:val="00EC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0B4E33243244469905C362504FA842E">
    <w:name w:val="40B4E33243244469905C362504FA842E"/>
    <w:rsid w:val="00A43906"/>
  </w:style>
  <w:style w:type="paragraph" w:customStyle="1" w:styleId="1B7F89A382A8458AAEF995DA556FC871">
    <w:name w:val="1B7F89A382A8458AAEF995DA556FC871"/>
    <w:rsid w:val="00A439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31AF6-C837-456B-AE35-80931789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1116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Evaluación de Cumplimiento Programa de Adquisiciones 2018</vt:lpstr>
    </vt:vector>
  </TitlesOfParts>
  <Company>Departamento de Proveeduría y Servicios Generales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de Cumplimiento Programa de Adquisiciones 2019</dc:title>
  <dc:creator>Karen</dc:creator>
  <cp:lastModifiedBy>Windows User</cp:lastModifiedBy>
  <cp:revision>78</cp:revision>
  <dcterms:created xsi:type="dcterms:W3CDTF">2020-01-28T15:03:00Z</dcterms:created>
  <dcterms:modified xsi:type="dcterms:W3CDTF">2020-01-30T17:24:00Z</dcterms:modified>
</cp:coreProperties>
</file>